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Kicker"/>
      </w:pPr>
      <w:r>
        <w:t>08  |  PAYROLL AND SCHEDULING</w:t>
      </w:r>
    </w:p>
    <w:p>
      <w:pPr>
        <w:pStyle w:val="Title"/>
      </w:pPr>
      <w:r>
        <w:t>Pay Information</w:t>
      </w:r>
    </w:p>
    <w:p>
      <w:pPr>
        <w:pStyle w:val="Lead"/>
      </w:pPr>
      <w:r>
        <w:t>Record approved compensation data for authorized payroll, labor-cost, and workforce analysis.</w:t>
      </w:r>
    </w:p>
    <w:p>
      <w:pPr>
        <w:pStyle w:val="Heading1"/>
      </w:pPr>
      <w:r>
        <w:t>AI source document control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20"/>
        <w:gridCol w:w="2520"/>
        <w:gridCol w:w="2520"/>
        <w:gridCol w:w="2520"/>
      </w:tblGrid>
      <w:tr>
        <w:trPr>
          <w:cantSplit/>
          <w:cantSplit/>
        </w:trPr>
        <w:tc>
          <w:tcPr>
            <w:tcW w:type="dxa" w:w="1584"/>
            <w:tcMar>
              <w:top w:w="70" w:type="dxa"/>
              <w:start w:w="90" w:type="dxa"/>
              <w:bottom w:w="70" w:type="dxa"/>
              <w:end w:w="90" w:type="dxa"/>
            </w:tcMar>
            <w:shd w:fill="DCE8FF"/>
          </w:tcPr>
          <w:p>
            <w:r>
              <w:rPr>
                <w:b/>
              </w:rPr>
              <w:t>Organization</w:t>
            </w:r>
          </w:p>
        </w:tc>
        <w:tc>
          <w:tcPr>
            <w:tcW w:type="dxa" w:w="3816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t>[REPLACE: Official organization name]</w:t>
            </w:r>
          </w:p>
        </w:tc>
        <w:tc>
          <w:tcPr>
            <w:tcW w:type="dxa" w:w="1584"/>
            <w:tcMar>
              <w:top w:w="70" w:type="dxa"/>
              <w:start w:w="90" w:type="dxa"/>
              <w:bottom w:w="70" w:type="dxa"/>
              <w:end w:w="90" w:type="dxa"/>
            </w:tcMar>
            <w:shd w:fill="DCE8FF"/>
          </w:tcPr>
          <w:p>
            <w:r>
              <w:rPr>
                <w:b/>
              </w:rPr>
              <w:t>Document ID</w:t>
            </w:r>
          </w:p>
        </w:tc>
        <w:tc>
          <w:tcPr>
            <w:tcW w:type="dxa" w:w="3816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t>[REPLACE: Unique identifier]</w:t>
            </w:r>
          </w:p>
        </w:tc>
      </w:tr>
      <w:tr>
        <w:trPr>
          <w:cantSplit/>
          <w:cantSplit/>
        </w:trPr>
        <w:tc>
          <w:tcPr>
            <w:tcW w:type="dxa" w:w="1584"/>
            <w:tcMar>
              <w:top w:w="70" w:type="dxa"/>
              <w:start w:w="90" w:type="dxa"/>
              <w:bottom w:w="70" w:type="dxa"/>
              <w:end w:w="90" w:type="dxa"/>
            </w:tcMar>
            <w:shd w:fill="DCE8FF"/>
          </w:tcPr>
          <w:p>
            <w:r>
              <w:rPr>
                <w:b/>
              </w:rPr>
              <w:t>Document owner</w:t>
            </w:r>
          </w:p>
        </w:tc>
        <w:tc>
          <w:tcPr>
            <w:tcW w:type="dxa" w:w="3816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t>[REPLACE: Name and role]</w:t>
            </w:r>
          </w:p>
        </w:tc>
        <w:tc>
          <w:tcPr>
            <w:tcW w:type="dxa" w:w="1584"/>
            <w:tcMar>
              <w:top w:w="70" w:type="dxa"/>
              <w:start w:w="90" w:type="dxa"/>
              <w:bottom w:w="70" w:type="dxa"/>
              <w:end w:w="90" w:type="dxa"/>
            </w:tcMar>
            <w:shd w:fill="DCE8FF"/>
          </w:tcPr>
          <w:p>
            <w:r>
              <w:rPr>
                <w:b/>
              </w:rPr>
              <w:t>Approval status</w:t>
            </w:r>
          </w:p>
        </w:tc>
        <w:tc>
          <w:tcPr>
            <w:tcW w:type="dxa" w:w="3816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t>[REPLACE: Draft or Approved]</w:t>
            </w:r>
          </w:p>
        </w:tc>
      </w:tr>
      <w:tr>
        <w:trPr>
          <w:cantSplit/>
          <w:cantSplit/>
        </w:trPr>
        <w:tc>
          <w:tcPr>
            <w:tcW w:type="dxa" w:w="1584"/>
            <w:tcMar>
              <w:top w:w="70" w:type="dxa"/>
              <w:start w:w="90" w:type="dxa"/>
              <w:bottom w:w="70" w:type="dxa"/>
              <w:end w:w="90" w:type="dxa"/>
            </w:tcMar>
            <w:shd w:fill="DCE8FF"/>
          </w:tcPr>
          <w:p>
            <w:r>
              <w:rPr>
                <w:b/>
              </w:rPr>
              <w:t>Effective date</w:t>
            </w:r>
          </w:p>
        </w:tc>
        <w:tc>
          <w:tcPr>
            <w:tcW w:type="dxa" w:w="3816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t>[REPLACE: YYYY-MM-DD]</w:t>
            </w:r>
          </w:p>
        </w:tc>
        <w:tc>
          <w:tcPr>
            <w:tcW w:type="dxa" w:w="1584"/>
            <w:tcMar>
              <w:top w:w="70" w:type="dxa"/>
              <w:start w:w="90" w:type="dxa"/>
              <w:bottom w:w="70" w:type="dxa"/>
              <w:end w:w="90" w:type="dxa"/>
            </w:tcMar>
            <w:shd w:fill="DCE8FF"/>
          </w:tcPr>
          <w:p>
            <w:r>
              <w:rPr>
                <w:b/>
              </w:rPr>
              <w:t>Last verified</w:t>
            </w:r>
          </w:p>
        </w:tc>
        <w:tc>
          <w:tcPr>
            <w:tcW w:type="dxa" w:w="3816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t>[REPLACE: YYYY-MM-DD]</w:t>
            </w:r>
          </w:p>
        </w:tc>
      </w:tr>
      <w:tr>
        <w:trPr>
          <w:cantSplit/>
          <w:cantSplit/>
        </w:trPr>
        <w:tc>
          <w:tcPr>
            <w:tcW w:type="dxa" w:w="1584"/>
            <w:tcMar>
              <w:top w:w="70" w:type="dxa"/>
              <w:start w:w="90" w:type="dxa"/>
              <w:bottom w:w="70" w:type="dxa"/>
              <w:end w:w="90" w:type="dxa"/>
            </w:tcMar>
            <w:shd w:fill="DCE8FF"/>
          </w:tcPr>
          <w:p>
            <w:r>
              <w:rPr>
                <w:b/>
              </w:rPr>
              <w:t>Next review</w:t>
            </w:r>
          </w:p>
        </w:tc>
        <w:tc>
          <w:tcPr>
            <w:tcW w:type="dxa" w:w="3816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t>[REPLACE: YYYY-MM-DD]</w:t>
            </w:r>
          </w:p>
        </w:tc>
        <w:tc>
          <w:tcPr>
            <w:tcW w:type="dxa" w:w="1584"/>
            <w:tcMar>
              <w:top w:w="70" w:type="dxa"/>
              <w:start w:w="90" w:type="dxa"/>
              <w:bottom w:w="70" w:type="dxa"/>
              <w:end w:w="90" w:type="dxa"/>
            </w:tcMar>
            <w:shd w:fill="DCE8FF"/>
          </w:tcPr>
          <w:p>
            <w:r>
              <w:rPr>
                <w:b/>
              </w:rPr>
              <w:t>Sensitivity</w:t>
            </w:r>
          </w:p>
        </w:tc>
        <w:tc>
          <w:tcPr>
            <w:tcW w:type="dxa" w:w="3816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t>[REPLACE: Public, Internal, Confidential, or Restricted]</w:t>
            </w:r>
          </w:p>
        </w:tc>
      </w:tr>
      <w:tr>
        <w:trPr>
          <w:cantSplit/>
          <w:cantSplit/>
        </w:trPr>
        <w:tc>
          <w:tcPr>
            <w:tcW w:type="dxa" w:w="1584"/>
            <w:tcMar>
              <w:top w:w="70" w:type="dxa"/>
              <w:start w:w="90" w:type="dxa"/>
              <w:bottom w:w="70" w:type="dxa"/>
              <w:end w:w="90" w:type="dxa"/>
            </w:tcMar>
            <w:shd w:fill="DCE8FF"/>
          </w:tcPr>
          <w:p>
            <w:r>
              <w:rPr>
                <w:b/>
              </w:rPr>
              <w:t>Authoritative source</w:t>
            </w:r>
          </w:p>
        </w:tc>
        <w:tc>
          <w:tcPr>
            <w:tcW w:type="dxa" w:w="3816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t>[REPLACE: Controlling system, policy, or owner]</w:t>
            </w:r>
          </w:p>
        </w:tc>
        <w:tc>
          <w:tcPr>
            <w:tcW w:type="dxa" w:w="1584"/>
            <w:tcMar>
              <w:top w:w="70" w:type="dxa"/>
              <w:start w:w="90" w:type="dxa"/>
              <w:bottom w:w="70" w:type="dxa"/>
              <w:end w:w="90" w:type="dxa"/>
            </w:tcMar>
            <w:shd w:fill="DCE8FF"/>
          </w:tcPr>
          <w:p>
            <w:r>
              <w:rPr>
                <w:b/>
              </w:rPr>
              <w:t>Escalation owner</w:t>
            </w:r>
          </w:p>
        </w:tc>
        <w:tc>
          <w:tcPr>
            <w:tcW w:type="dxa" w:w="3816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t>[REPLACE: Role and approved contact route]</w:t>
            </w:r>
          </w:p>
        </w:tc>
      </w:tr>
    </w:tbl>
    <w:p/>
    <w:p>
      <w:pPr>
        <w:pStyle w:val="Heading1"/>
      </w:pPr>
      <w:r>
        <w:t>AI configuration directives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cantSplit/>
        </w:trPr>
        <w:tc>
          <w:tcPr>
            <w:tcW w:type="dxa" w:w="2448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</w:rPr>
              <w:t>DOCUMENT PURPOSE</w:t>
            </w:r>
          </w:p>
        </w:tc>
        <w:tc>
          <w:tcPr>
            <w:tcW w:type="dxa" w:w="7632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Use this document as the approved source for pay information information.</w:t>
            </w:r>
          </w:p>
        </w:tc>
      </w:tr>
      <w:tr>
        <w:trPr>
          <w:cantSplit/>
        </w:trPr>
        <w:tc>
          <w:tcPr>
            <w:tcW w:type="dxa" w:w="2448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</w:rPr>
              <w:t>APPROVED AI USES</w:t>
            </w:r>
          </w:p>
        </w:tc>
        <w:tc>
          <w:tcPr>
            <w:tcW w:type="dxa" w:w="7632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[REPLACE: Exact questions, outputs, decisions, or workflows this document may support.]</w:t>
            </w:r>
          </w:p>
        </w:tc>
      </w:tr>
      <w:tr>
        <w:trPr>
          <w:cantSplit/>
        </w:trPr>
        <w:tc>
          <w:tcPr>
            <w:tcW w:type="dxa" w:w="2448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</w:rPr>
              <w:t>PROHIBITED AI USES</w:t>
            </w:r>
          </w:p>
        </w:tc>
        <w:tc>
          <w:tcPr>
            <w:tcW w:type="dxa" w:w="7632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[REPLACE: Decisions, disclosures, calculations, or actions the AI must not perform.]</w:t>
            </w:r>
          </w:p>
        </w:tc>
      </w:tr>
      <w:tr>
        <w:trPr>
          <w:cantSplit/>
        </w:trPr>
        <w:tc>
          <w:tcPr>
            <w:tcW w:type="dxa" w:w="2448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</w:rPr>
              <w:t>AUTHORIZED AUDIENCE</w:t>
            </w:r>
          </w:p>
        </w:tc>
        <w:tc>
          <w:tcPr>
            <w:tcW w:type="dxa" w:w="7632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[REPLACE: People or roles permitted to receive answers derived from this document.]</w:t>
            </w:r>
          </w:p>
        </w:tc>
      </w:tr>
      <w:tr>
        <w:trPr>
          <w:cantSplit/>
        </w:trPr>
        <w:tc>
          <w:tcPr>
            <w:tcW w:type="dxa" w:w="2448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</w:rPr>
              <w:t>CONFLICT RULE</w:t>
            </w:r>
          </w:p>
        </w:tc>
        <w:tc>
          <w:tcPr>
            <w:tcW w:type="dxa" w:w="7632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If this document conflicts with another approved source, do not choose between them or combine the conflicting statements. Escalate to the document owner.</w:t>
            </w:r>
          </w:p>
        </w:tc>
      </w:tr>
      <w:tr>
        <w:trPr>
          <w:cantSplit/>
        </w:trPr>
        <w:tc>
          <w:tcPr>
            <w:tcW w:type="dxa" w:w="2448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</w:rPr>
              <w:t>MISSING INFORMATION RULE</w:t>
            </w:r>
          </w:p>
        </w:tc>
        <w:tc>
          <w:tcPr>
            <w:tcW w:type="dxa" w:w="7632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Do not infer, estimate, or invent missing facts. State that the approved source does not contain the answer, then follow the documented escalation route.</w:t>
            </w:r>
          </w:p>
        </w:tc>
      </w:tr>
      <w:tr>
        <w:trPr>
          <w:cantSplit/>
        </w:trPr>
        <w:tc>
          <w:tcPr>
            <w:tcW w:type="dxa" w:w="2448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</w:rPr>
              <w:t>RESPONSE RULE</w:t>
            </w:r>
          </w:p>
        </w:tc>
        <w:tc>
          <w:tcPr>
            <w:tcW w:type="dxa" w:w="7632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Use only approved statements from this document. Preserve qualifications, limitations, dates, and exceptions. Do not convert guidance into a guarantee.</w:t>
            </w:r>
          </w:p>
        </w:tc>
      </w:tr>
      <w:tr>
        <w:trPr>
          <w:cantSplit/>
        </w:trPr>
        <w:tc>
          <w:tcPr>
            <w:tcW w:type="dxa" w:w="2448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</w:rPr>
              <w:t>CITATION RULE</w:t>
            </w:r>
          </w:p>
        </w:tc>
        <w:tc>
          <w:tcPr>
            <w:tcW w:type="dxa" w:w="7632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When citations are supported, identify this document title and the applicable section or record.</w:t>
            </w:r>
          </w:p>
        </w:tc>
      </w:tr>
      <w:tr>
        <w:trPr>
          <w:cantSplit/>
        </w:trPr>
        <w:tc>
          <w:tcPr>
            <w:tcW w:type="dxa" w:w="2448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</w:rPr>
              <w:t>ACTION AUTHORITY</w:t>
            </w:r>
          </w:p>
        </w:tc>
        <w:tc>
          <w:tcPr>
            <w:tcW w:type="dxa" w:w="7632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[REPLACE: Answer only, draft for review, recommend, or take a specifically approved action.]</w:t>
            </w:r>
          </w:p>
        </w:tc>
      </w:tr>
    </w:tbl>
    <w:p/>
    <w:p>
      <w:pPr>
        <w:pStyle w:val="Heading1"/>
      </w:pPr>
      <w:r>
        <w:t>Required preparation before AI upload</w:t>
      </w:r>
    </w:p>
    <w:p>
      <w:pPr>
        <w:pStyle w:val="Checklist"/>
      </w:pPr>
      <w:r>
        <w:t>VALIDATION: Replace every bracketed instruction with approved content.</w:t>
      </w:r>
    </w:p>
    <w:p>
      <w:pPr>
        <w:pStyle w:val="Checklist"/>
      </w:pPr>
      <w:r>
        <w:t>VALIDATION: Delete unused rows, blank sections, drafting notes, and this preparation section.</w:t>
      </w:r>
    </w:p>
    <w:p>
      <w:pPr>
        <w:pStyle w:val="Checklist"/>
      </w:pPr>
      <w:r>
        <w:t>VALIDATION: Use one fact, rule, exception, or record per row whenever a table is provided.</w:t>
      </w:r>
    </w:p>
    <w:p>
      <w:pPr>
        <w:pStyle w:val="Checklist"/>
      </w:pPr>
      <w:r>
        <w:t>VALIDATION: Use explicit names, dates, units, thresholds, owners, and conditions. Avoid undefined terms such as usually, soon, appropriate, or as needed.</w:t>
      </w:r>
    </w:p>
    <w:p>
      <w:pPr>
        <w:pStyle w:val="Checklist"/>
      </w:pPr>
      <w:r>
        <w:t>VALIDATION: Separate mandatory rules from preferences and examples.</w:t>
      </w:r>
    </w:p>
    <w:p>
      <w:pPr>
        <w:pStyle w:val="Checklist"/>
      </w:pPr>
      <w:r>
        <w:t>VALIDATION: Keep each exception next to the rule it modifies.</w:t>
      </w:r>
    </w:p>
    <w:p>
      <w:pPr>
        <w:pStyle w:val="Checklist"/>
      </w:pPr>
      <w:r>
        <w:t>VALIDATION: Do not include passwords, secrets, private keys, unnecessary personal data, or information outside the approved AI use case.</w:t>
      </w:r>
    </w:p>
    <w:p>
      <w:pPr>
        <w:pStyle w:val="Checklist"/>
      </w:pPr>
      <w:r>
        <w:t>VALIDATION: Set approval status to Approved only after the designated owner validates the content.</w:t>
      </w:r>
    </w:p>
    <w:p>
      <w:pPr>
        <w:pStyle w:val="Checklist"/>
      </w:pPr>
      <w:r>
        <w:t>VALIDATION: Upload only approved source documents, and remove duplicate or obsolete copies from the AI knowledge source.</w:t>
      </w:r>
    </w:p>
    <w:p>
      <w:pPr>
        <w:pStyle w:val="Note"/>
      </w:pPr>
      <w:r>
        <w:rPr>
          <w:b/>
        </w:rPr>
        <w:t xml:space="preserve">Completion guidance: </w:t>
      </w:r>
      <w:r>
        <w:t>Treat this template as confidential. Restrict access, use employee IDs where possible, and exclude banking or tax-identification information.</w:t>
      </w:r>
    </w:p>
    <w:p>
      <w:pPr>
        <w:pStyle w:val="Heading1"/>
      </w:pPr>
      <w:r>
        <w:t>Compensation roster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260"/>
        <w:gridCol w:w="1260"/>
        <w:gridCol w:w="1260"/>
        <w:gridCol w:w="1260"/>
        <w:gridCol w:w="1260"/>
        <w:gridCol w:w="1260"/>
        <w:gridCol w:w="1260"/>
        <w:gridCol w:w="1260"/>
      </w:tblGrid>
      <w:tr>
        <w:trPr>
          <w:tblHeader w:val="true"/>
        </w:trPr>
        <w:tc>
          <w:tcPr>
            <w:tcW w:type="dxa" w:w="1174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</w:rPr>
              <w:t>Employee ID</w:t>
            </w:r>
          </w:p>
        </w:tc>
        <w:tc>
          <w:tcPr>
            <w:tcW w:type="dxa" w:w="1174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</w:rPr>
              <w:t>Position</w:t>
            </w:r>
          </w:p>
        </w:tc>
        <w:tc>
          <w:tcPr>
            <w:tcW w:type="dxa" w:w="1174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</w:rPr>
              <w:t>Pay type</w:t>
            </w:r>
          </w:p>
        </w:tc>
        <w:tc>
          <w:tcPr>
            <w:tcW w:type="dxa" w:w="1370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</w:rPr>
              <w:t>Rate or salary</w:t>
            </w:r>
          </w:p>
        </w:tc>
        <w:tc>
          <w:tcPr>
            <w:tcW w:type="dxa" w:w="1272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</w:rPr>
              <w:t>Pay frequency</w:t>
            </w:r>
          </w:p>
        </w:tc>
        <w:tc>
          <w:tcPr>
            <w:tcW w:type="dxa" w:w="1174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</w:rPr>
              <w:t>OT eligible</w:t>
            </w:r>
          </w:p>
        </w:tc>
        <w:tc>
          <w:tcPr>
            <w:tcW w:type="dxa" w:w="1370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</w:rPr>
              <w:t>Standard hours</w:t>
            </w:r>
          </w:p>
        </w:tc>
        <w:tc>
          <w:tcPr>
            <w:tcW w:type="dxa" w:w="1370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</w:rPr>
              <w:t>Effective date</w:t>
            </w:r>
          </w:p>
        </w:tc>
      </w:tr>
      <w:tr>
        <w:trPr>
          <w:cantSplit/>
        </w:trPr>
        <w:tc>
          <w:tcPr>
            <w:tcW w:type="dxa" w:w="117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17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17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37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272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17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37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37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117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17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17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37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272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17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37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37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117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17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17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37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272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17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37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37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117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17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17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37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272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17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37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37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117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17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17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37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272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17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37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37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117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17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17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37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272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17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37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37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117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17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17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37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272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17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37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37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117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17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17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37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272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17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37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37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117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17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17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37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272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17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37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37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117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17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17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37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272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17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37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37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117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17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17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37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272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17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37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37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117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17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17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37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272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17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37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37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117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17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17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37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272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17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37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37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117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17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17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37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272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17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37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37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117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17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17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37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272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17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37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37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117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17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17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37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272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17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37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37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117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17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17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37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272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17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37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37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117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17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17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37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272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17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37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37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</w:tbl>
    <w:p/>
    <w:p>
      <w:pPr>
        <w:pStyle w:val="Heading1"/>
      </w:pPr>
      <w:r>
        <w:t>Additional compensation</w:t>
      </w:r>
    </w:p>
    <w:p>
      <w:pPr>
        <w:pStyle w:val="FieldGuidance"/>
      </w:pPr>
      <w:r>
        <w:t>Include commissions, bonuses, shift differentials, tips, allowances, and other incentive compensation.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680"/>
        <w:gridCol w:w="1680"/>
        <w:gridCol w:w="1680"/>
        <w:gridCol w:w="1680"/>
        <w:gridCol w:w="1680"/>
        <w:gridCol w:w="1680"/>
      </w:tblGrid>
      <w:tr>
        <w:trPr>
          <w:tblHeader w:val="true"/>
        </w:trPr>
        <w:tc>
          <w:tcPr>
            <w:tcW w:type="dxa" w:w="2201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</w:rPr>
              <w:t>Employee ID or role</w:t>
            </w:r>
          </w:p>
        </w:tc>
        <w:tc>
          <w:tcPr>
            <w:tcW w:type="dxa" w:w="1390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</w:rPr>
              <w:t>Type</w:t>
            </w:r>
          </w:p>
        </w:tc>
        <w:tc>
          <w:tcPr>
            <w:tcW w:type="dxa" w:w="1390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</w:rPr>
              <w:t>Calculation</w:t>
            </w:r>
          </w:p>
        </w:tc>
        <w:tc>
          <w:tcPr>
            <w:tcW w:type="dxa" w:w="1390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</w:rPr>
              <w:t>Eligibility</w:t>
            </w:r>
          </w:p>
        </w:tc>
        <w:tc>
          <w:tcPr>
            <w:tcW w:type="dxa" w:w="1970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</w:rPr>
              <w:t>Approval required</w:t>
            </w:r>
          </w:p>
        </w:tc>
        <w:tc>
          <w:tcPr>
            <w:tcW w:type="dxa" w:w="1738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</w:rPr>
              <w:t>Effective dates</w:t>
            </w:r>
          </w:p>
        </w:tc>
      </w:tr>
      <w:tr>
        <w:trPr>
          <w:cantSplit/>
        </w:trPr>
        <w:tc>
          <w:tcPr>
            <w:tcW w:type="dxa" w:w="220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39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39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39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97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738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220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39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39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39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97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738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220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39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39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39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97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738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220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39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39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39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97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738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220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39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39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39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97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738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220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39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39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39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97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738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220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39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39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39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97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738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220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39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39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39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97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738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220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39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39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39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97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738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220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39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39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39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97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738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</w:tbl>
    <w:p/>
    <w:p>
      <w:pPr>
        <w:pStyle w:val="Heading1"/>
      </w:pPr>
      <w:r>
        <w:t>Compensation controls</w:t>
      </w:r>
    </w:p>
    <w:p>
      <w:pPr>
        <w:pStyle w:val="FieldLabel"/>
      </w:pPr>
      <w:r>
        <w:t>Authoritative source</w:t>
      </w:r>
    </w:p>
    <w:p>
      <w:pPr>
        <w:pStyle w:val="FieldGuidance"/>
      </w:pPr>
      <w:r>
        <w:t>Identify the system or signed record controlling compensation.</w:t>
      </w:r>
    </w:p>
    <w:p>
      <w:pPr>
        <w:pStyle w:val="Response"/>
      </w:pPr>
      <w:r>
        <w:t>[REPLACE: Enter approved source content. Delete this instruction before upload.]</w:t>
      </w:r>
    </w:p>
    <w:p>
      <w:pPr>
        <w:pStyle w:val="FieldLabel"/>
      </w:pPr>
      <w:r>
        <w:t>Approval authority</w:t>
      </w:r>
    </w:p>
    <w:p>
      <w:pPr>
        <w:pStyle w:val="FieldGuidance"/>
      </w:pPr>
      <w:r>
        <w:t>List who may approve starting pay, changes, incentives, and exceptions.</w:t>
      </w:r>
    </w:p>
    <w:p>
      <w:pPr>
        <w:pStyle w:val="Response"/>
      </w:pPr>
      <w:r>
        <w:t>[REPLACE: Enter approved source content. Delete this instruction before upload.]</w:t>
      </w:r>
    </w:p>
    <w:p>
      <w:pPr>
        <w:pStyle w:val="FieldLabel"/>
      </w:pPr>
      <w:r>
        <w:t>AI access and use restrictions</w:t>
      </w:r>
    </w:p>
    <w:p>
      <w:pPr>
        <w:pStyle w:val="FieldGuidance"/>
      </w:pPr>
      <w:r>
        <w:t>Define permitted calculations and prohibited disclosures.</w:t>
      </w:r>
    </w:p>
    <w:p>
      <w:pPr>
        <w:pStyle w:val="Response"/>
      </w:pPr>
      <w:r>
        <w:t>[REPLACE: Enter approved source content. Delete this instruction before upload.]</w:t>
      </w:r>
    </w:p>
    <w:p>
      <w:pPr>
        <w:pStyle w:val="FieldLabel"/>
      </w:pPr>
      <w:r>
        <w:t>Retention</w:t>
      </w:r>
    </w:p>
    <w:p>
      <w:pPr>
        <w:pStyle w:val="FieldGuidance"/>
      </w:pPr>
      <w:r>
        <w:t>State how exports are stored, reviewed, and destroyed.</w:t>
      </w:r>
    </w:p>
    <w:p>
      <w:pPr>
        <w:pStyle w:val="Response"/>
      </w:pPr>
      <w:r>
        <w:t>[REPLACE: Enter approved source content. Delete this instruction before upload.]</w:t>
      </w:r>
    </w:p>
    <w:sectPr w:rsidR="00FC693F" w:rsidRPr="0006063C" w:rsidSect="00034616">
      <w:footerReference w:type="default" r:id="rId9"/>
      <w:pgSz w:w="12240" w:h="15840"/>
      <w:pgMar w:top="1152" w:right="1080" w:bottom="936" w:left="1080" w:header="360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Arial" w:hAnsi="Arial"/>
        <w:color w:val="505050"/>
        <w:sz w:val="16"/>
      </w:rPr>
      <w:t xml:space="preserve">Managed AI Source Document Template  |  </w:t>
    </w:r>
    <w:r>
      <w:rPr>
        <w:rFonts w:ascii="Arial" w:hAnsi="Arial"/>
        <w:sz w:val="16"/>
      </w:rPr>
      <w:t xml:space="preserve">Page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rial" w:hAnsi="Arial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62FF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62FF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Arial" w:hAnsi="Arial"/>
      <w:b/>
      <w:bCs/>
      <w:color w:val="0062FF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 w:before="80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Kicker">
    <w:name w:val="Kicker"/>
    <w:pPr>
      <w:spacing w:before="0" w:after="40"/>
    </w:pPr>
    <w:rPr>
      <w:rFonts w:ascii="Arial" w:hAnsi="Arial"/>
      <w:b/>
      <w:color w:val="0062FF"/>
      <w:sz w:val="18"/>
    </w:rPr>
  </w:style>
  <w:style w:type="paragraph" w:customStyle="1" w:styleId="Lead">
    <w:name w:val="Lead"/>
    <w:pPr>
      <w:spacing w:before="0" w:after="200"/>
    </w:pPr>
    <w:rPr>
      <w:rFonts w:ascii="Arial" w:hAnsi="Arial"/>
      <w:b w:val="0"/>
      <w:i/>
      <w:color w:val="000000"/>
      <w:sz w:val="22"/>
    </w:rPr>
  </w:style>
  <w:style w:type="paragraph" w:customStyle="1" w:styleId="Note">
    <w:name w:val="Note"/>
    <w:pPr>
      <w:spacing w:before="100" w:after="160"/>
    </w:pPr>
    <w:rPr>
      <w:rFonts w:ascii="Arial" w:hAnsi="Arial"/>
      <w:b w:val="0"/>
      <w:color w:val="000000"/>
      <w:sz w:val="18"/>
    </w:rPr>
  </w:style>
  <w:style w:type="paragraph" w:customStyle="1" w:styleId="FieldLabel">
    <w:name w:val="Field Label"/>
    <w:pPr>
      <w:spacing w:before="120" w:after="20"/>
    </w:pPr>
    <w:rPr>
      <w:rFonts w:ascii="Arial" w:hAnsi="Arial"/>
      <w:b/>
      <w:color w:val="000000"/>
      <w:sz w:val="21"/>
    </w:rPr>
  </w:style>
  <w:style w:type="paragraph" w:customStyle="1" w:styleId="FieldGuidance">
    <w:name w:val="Field Guidance"/>
    <w:pPr>
      <w:spacing w:before="0" w:after="40"/>
    </w:pPr>
    <w:rPr>
      <w:rFonts w:ascii="Arial" w:hAnsi="Arial"/>
      <w:b w:val="0"/>
      <w:color w:val="505050"/>
      <w:sz w:val="17"/>
    </w:rPr>
  </w:style>
  <w:style w:type="paragraph" w:customStyle="1" w:styleId="Response">
    <w:name w:val="Response"/>
    <w:pPr>
      <w:keepLines/>
      <w:spacing w:before="0" w:after="220"/>
      <w:ind w:left="216" w:right="216"/>
    </w:pPr>
    <w:rPr>
      <w:rFonts w:ascii="Arial" w:hAnsi="Arial"/>
      <w:b w:val="0"/>
      <w:color w:val="000000"/>
      <w:sz w:val="19"/>
    </w:rPr>
  </w:style>
  <w:style w:type="paragraph" w:customStyle="1" w:styleId="Checklist">
    <w:name w:val="Checklist"/>
    <w:pPr>
      <w:spacing w:before="20" w:after="60"/>
    </w:pPr>
    <w:rPr>
      <w:rFonts w:ascii="Arial" w:hAnsi="Arial"/>
      <w:b w:val="0"/>
      <w:color w:val="000000"/>
      <w:sz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STACK Pay Information Template</dc:title>
  <dc:subject>Editable Managed AI source documentation template</dc:subject>
  <dc:creator>STACK Cybersecurity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