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E8752E"/>
          <w:sz w:val="18"/>
        </w:rPr>
        <w:t>APEX MANUFACTURING</w:t>
      </w:r>
    </w:p>
    <w:p>
      <w:pPr>
        <w:pStyle w:val="Title"/>
        <w:spacing w:after="60"/>
      </w:pPr>
      <w:r>
        <w:t>Pricing Sheet</w:t>
      </w:r>
    </w:p>
    <w:p>
      <w:pPr>
        <w:spacing w:after="200"/>
      </w:pPr>
      <w:r>
        <w:rPr>
          <w:color w:val="667788"/>
          <w:sz w:val="22"/>
        </w:rPr>
        <w:t>Internal estimating reference | Standard manufacturing services</w:t>
      </w:r>
    </w:p>
    <w:p>
      <w:pPr>
        <w:pStyle w:val="Heading1"/>
      </w:pPr>
      <w:r>
        <w:t>Manufacturing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168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Service</w:t>
            </w:r>
          </w:p>
        </w:tc>
        <w:tc>
          <w:tcPr>
            <w:tcW w:type="dxa" w:w="2304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Reference Rate</w:t>
            </w:r>
          </w:p>
        </w:tc>
        <w:tc>
          <w:tcPr>
            <w:tcW w:type="dxa" w:w="5040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CNC milling</w:t>
            </w:r>
          </w:p>
        </w:tc>
        <w:tc>
          <w:tcPr>
            <w:tcW w:type="dxa" w:w="230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$120/hour</w:t>
            </w:r>
          </w:p>
        </w:tc>
        <w:tc>
          <w:tcPr>
            <w:tcW w:type="dxa" w:w="50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Machine and operator time</w:t>
            </w:r>
          </w:p>
        </w:tc>
      </w:tr>
      <w:tr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CNC turning</w:t>
            </w:r>
          </w:p>
        </w:tc>
        <w:tc>
          <w:tcPr>
            <w:tcW w:type="dxa" w:w="230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$110/hour</w:t>
            </w:r>
          </w:p>
        </w:tc>
        <w:tc>
          <w:tcPr>
            <w:tcW w:type="dxa" w:w="50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Machine and operator time</w:t>
            </w:r>
          </w:p>
        </w:tc>
      </w:tr>
      <w:tr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Laser cutting</w:t>
            </w:r>
          </w:p>
        </w:tc>
        <w:tc>
          <w:tcPr>
            <w:tcW w:type="dxa" w:w="230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$145/hour</w:t>
            </w:r>
          </w:p>
        </w:tc>
        <w:tc>
          <w:tcPr>
            <w:tcW w:type="dxa" w:w="50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Machine time; material separate</w:t>
            </w:r>
          </w:p>
        </w:tc>
      </w:tr>
      <w:tr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Welding / fabrication</w:t>
            </w:r>
          </w:p>
        </w:tc>
        <w:tc>
          <w:tcPr>
            <w:tcW w:type="dxa" w:w="230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$95/hour</w:t>
            </w:r>
          </w:p>
        </w:tc>
        <w:tc>
          <w:tcPr>
            <w:tcW w:type="dxa" w:w="50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Qualified labor; consumables as applicable</w:t>
            </w:r>
          </w:p>
        </w:tc>
      </w:tr>
      <w:tr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Assembly</w:t>
            </w:r>
          </w:p>
        </w:tc>
        <w:tc>
          <w:tcPr>
            <w:tcW w:type="dxa" w:w="230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$75/hour</w:t>
            </w:r>
          </w:p>
        </w:tc>
        <w:tc>
          <w:tcPr>
            <w:tcW w:type="dxa" w:w="50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Standard production assembly</w:t>
            </w:r>
          </w:p>
        </w:tc>
      </w:tr>
      <w:tr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Quality inspection</w:t>
            </w:r>
          </w:p>
        </w:tc>
        <w:tc>
          <w:tcPr>
            <w:tcW w:type="dxa" w:w="230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$85/hour</w:t>
            </w:r>
          </w:p>
        </w:tc>
        <w:tc>
          <w:tcPr>
            <w:tcW w:type="dxa" w:w="50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Separately scoped inspection work</w:t>
            </w:r>
          </w:p>
        </w:tc>
      </w:tr>
      <w:tr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Engineering / programming</w:t>
            </w:r>
          </w:p>
        </w:tc>
        <w:tc>
          <w:tcPr>
            <w:tcW w:type="dxa" w:w="230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$105/hour</w:t>
            </w:r>
          </w:p>
        </w:tc>
        <w:tc>
          <w:tcPr>
            <w:tcW w:type="dxa" w:w="50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Programming and nonrecurring engineering</w:t>
            </w:r>
          </w:p>
        </w:tc>
      </w:tr>
    </w:tbl>
    <w:p>
      <w:pPr>
        <w:spacing w:after="40"/>
      </w:pPr>
    </w:p>
    <w:p>
      <w:pPr>
        <w:pStyle w:val="Heading1"/>
      </w:pPr>
      <w:r>
        <w:t>Minimums and Adders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744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6768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Standard</w:t>
            </w:r>
          </w:p>
        </w:tc>
      </w:tr>
      <w:tr>
        <w:tc>
          <w:tcPr>
            <w:tcW w:type="dxa" w:w="37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Minimum job charge</w:t>
            </w:r>
          </w:p>
        </w:tc>
        <w:tc>
          <w:tcPr>
            <w:tcW w:type="dxa" w:w="67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$250</w:t>
            </w:r>
          </w:p>
        </w:tc>
      </w:tr>
      <w:tr>
        <w:tc>
          <w:tcPr>
            <w:tcW w:type="dxa" w:w="37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Expedite fee</w:t>
            </w:r>
          </w:p>
        </w:tc>
        <w:tc>
          <w:tcPr>
            <w:tcW w:type="dxa" w:w="67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15% to 30%, subject to capacity approval</w:t>
            </w:r>
          </w:p>
        </w:tc>
      </w:tr>
      <w:tr>
        <w:tc>
          <w:tcPr>
            <w:tcW w:type="dxa" w:w="37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Material</w:t>
            </w:r>
          </w:p>
        </w:tc>
        <w:tc>
          <w:tcPr>
            <w:tcW w:type="dxa" w:w="67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Current cost plus handling and scrap allowance</w:t>
            </w:r>
          </w:p>
        </w:tc>
      </w:tr>
      <w:tr>
        <w:tc>
          <w:tcPr>
            <w:tcW w:type="dxa" w:w="37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Outside processing</w:t>
            </w:r>
          </w:p>
        </w:tc>
        <w:tc>
          <w:tcPr>
            <w:tcW w:type="dxa" w:w="67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Supplier cost plus coordination and risk allowance</w:t>
            </w:r>
          </w:p>
        </w:tc>
      </w:tr>
      <w:tr>
        <w:tc>
          <w:tcPr>
            <w:tcW w:type="dxa" w:w="37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Custom tooling / fixtures</w:t>
            </w:r>
          </w:p>
        </w:tc>
        <w:tc>
          <w:tcPr>
            <w:tcW w:type="dxa" w:w="67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Quoted separately</w:t>
            </w:r>
          </w:p>
        </w:tc>
      </w:tr>
      <w:tr>
        <w:tc>
          <w:tcPr>
            <w:tcW w:type="dxa" w:w="37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Freight</w:t>
            </w:r>
          </w:p>
        </w:tc>
        <w:tc>
          <w:tcPr>
            <w:tcW w:type="dxa" w:w="67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Quoted or billed separately unless included in writing</w:t>
            </w:r>
          </w:p>
        </w:tc>
      </w:tr>
    </w:tbl>
    <w:p>
      <w:pPr>
        <w:spacing w:after="40"/>
      </w:pPr>
    </w:p>
    <w:p>
      <w:pPr>
        <w:pStyle w:val="Heading1"/>
      </w:pPr>
      <w:r>
        <w:t>Quote Lead Times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608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RFQ Type</w:t>
            </w:r>
          </w:p>
        </w:tc>
        <w:tc>
          <w:tcPr>
            <w:tcW w:type="dxa" w:w="5904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Target Response</w:t>
            </w:r>
          </w:p>
        </w:tc>
      </w:tr>
      <w:tr>
        <w:tc>
          <w:tcPr>
            <w:tcW w:type="dxa" w:w="460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Simple repeat or existing part</w:t>
            </w:r>
          </w:p>
        </w:tc>
        <w:tc>
          <w:tcPr>
            <w:tcW w:type="dxa" w:w="590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to 2 business days</w:t>
            </w:r>
          </w:p>
        </w:tc>
      </w:tr>
      <w:tr>
        <w:tc>
          <w:tcPr>
            <w:tcW w:type="dxa" w:w="460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New machined or fabricated part</w:t>
            </w:r>
          </w:p>
        </w:tc>
        <w:tc>
          <w:tcPr>
            <w:tcW w:type="dxa" w:w="590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2 to 4 business days</w:t>
            </w:r>
          </w:p>
        </w:tc>
      </w:tr>
      <w:tr>
        <w:tc>
          <w:tcPr>
            <w:tcW w:type="dxa" w:w="460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Multi-part assembly or outside processing</w:t>
            </w:r>
          </w:p>
        </w:tc>
        <w:tc>
          <w:tcPr>
            <w:tcW w:type="dxa" w:w="590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3 to 5 business days</w:t>
            </w:r>
          </w:p>
        </w:tc>
      </w:tr>
      <w:tr>
        <w:tc>
          <w:tcPr>
            <w:tcW w:type="dxa" w:w="460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Complex program / high-volume package</w:t>
            </w:r>
          </w:p>
        </w:tc>
        <w:tc>
          <w:tcPr>
            <w:tcW w:type="dxa" w:w="590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Quoted after technical review</w:t>
            </w:r>
          </w:p>
        </w:tc>
      </w:tr>
    </w:tbl>
    <w:p>
      <w:pPr>
        <w:spacing w:after="40"/>
      </w:pPr>
    </w:p>
    <w:p>
      <w:pPr>
        <w:pStyle w:val="Heading1"/>
      </w:pPr>
      <w:r>
        <w:t>Commercial Rules</w:t>
      </w:r>
    </w:p>
    <w:p>
      <w:pPr>
        <w:pStyle w:val="ListBullet"/>
        <w:spacing w:after="30"/>
      </w:pPr>
      <w:r>
        <w:t>Final pricing is quotation-based and may vary by quantity, material, tolerances, inspection requirements, tooling, finishing, packaging, and delivery.</w:t>
      </w:r>
    </w:p>
    <w:p>
      <w:pPr>
        <w:pStyle w:val="ListBullet"/>
        <w:spacing w:after="30"/>
      </w:pPr>
      <w:r>
        <w:t>Quotes are normally valid for 30 days unless stated otherwise.</w:t>
      </w:r>
    </w:p>
    <w:p>
      <w:pPr>
        <w:pStyle w:val="ListBullet"/>
        <w:spacing w:after="30"/>
      </w:pPr>
      <w:r>
        <w:t>Nonstandard discounts, extended payment terms, and low-margin exceptions require approval.</w:t>
      </w:r>
    </w:p>
    <w:p>
      <w:pPr>
        <w:pStyle w:val="ListBullet"/>
        <w:spacing w:after="30"/>
      </w:pPr>
      <w:r>
        <w:t>Production deposits may be required for material-intensive, tooling-intensive, or custom work.</w:t>
      </w:r>
    </w:p>
    <w:p>
      <w:pPr>
        <w:pStyle w:val="ListBullet"/>
        <w:spacing w:after="30"/>
      </w:pPr>
      <w:r>
        <w:t>Quoted prices do not include taxes or freight unless stated in writing.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788"/>
        <w:sz w:val="16"/>
      </w:rPr>
      <w:t>Apex Manufacturing | Pricing 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E8752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7324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22222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2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