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E8752E"/>
          <w:sz w:val="18"/>
        </w:rPr>
        <w:t>APEX MANUFACTURING</w:t>
      </w:r>
    </w:p>
    <w:p>
      <w:pPr>
        <w:pStyle w:val="Title"/>
        <w:spacing w:after="60"/>
      </w:pPr>
      <w:r>
        <w:t>Employee Handbook</w:t>
      </w:r>
    </w:p>
    <w:p>
      <w:pPr>
        <w:spacing w:after="200"/>
      </w:pPr>
      <w:r>
        <w:rPr>
          <w:color w:val="667788"/>
          <w:sz w:val="22"/>
        </w:rPr>
        <w:t>Core employment policies, production expectations, and workplace standards | Effective August 2026</w:t>
      </w:r>
    </w:p>
    <w:p>
      <w:pPr>
        <w:spacing w:after="80"/>
      </w:pPr>
      <w:r>
        <w:t>HANDBOOK PURPOSE</w:t>
      </w:r>
    </w:p>
    <w:p>
      <w:pPr>
        <w:spacing w:after="80"/>
      </w:pPr>
      <w:r>
        <w:t>This handbook contains general employment policies that apply broadly to Apex Manufacturing employees. Detailed safety procedures, machine-specific work instructions, quality procedures, information-security requirements, and individual employment terms may be provided separately.</w:t>
      </w:r>
    </w:p>
    <w:p>
      <w:pPr>
        <w:spacing w:after="80"/>
      </w:pPr>
      <w:r>
        <w:t>This handbook is a general policy guide. It is not an employment contract and does not replace applicable law or an individual written agreement.</w:t>
      </w:r>
    </w:p>
    <w:p>
      <w:r>
        <w:br w:type="page"/>
      </w:r>
    </w:p>
    <w:p>
      <w:pPr>
        <w:pStyle w:val="Heading1"/>
      </w:pPr>
      <w:r>
        <w:t>Contents</w:t>
      </w:r>
    </w:p>
    <w:p>
      <w:pPr>
        <w:spacing w:after="80"/>
      </w:pPr>
      <w:r>
        <w:t>1. Purpose, Scope, and Policy Administration</w:t>
      </w:r>
    </w:p>
    <w:p>
      <w:pPr>
        <w:spacing w:after="80"/>
      </w:pPr>
      <w:r>
        <w:t>2. Equal Employment Opportunity, Anti-Harassment, and Accommodations</w:t>
      </w:r>
    </w:p>
    <w:p>
      <w:pPr>
        <w:spacing w:after="80"/>
      </w:pPr>
      <w:r>
        <w:t>3. Employment Relationship and Classifications</w:t>
      </w:r>
    </w:p>
    <w:p>
      <w:pPr>
        <w:spacing w:after="80"/>
      </w:pPr>
      <w:r>
        <w:t>4. Workweek, Shifts, and Scheduling</w:t>
      </w:r>
    </w:p>
    <w:p>
      <w:pPr>
        <w:spacing w:after="80"/>
      </w:pPr>
      <w:r>
        <w:t>5. Attendance, Punctuality, and Call-Offs</w:t>
      </w:r>
    </w:p>
    <w:p>
      <w:pPr>
        <w:spacing w:after="80"/>
      </w:pPr>
      <w:r>
        <w:t>6. Timekeeping, Payroll, and Overtime</w:t>
      </w:r>
    </w:p>
    <w:p>
      <w:pPr>
        <w:spacing w:after="80"/>
      </w:pPr>
      <w:r>
        <w:t>7. Meal and Rest Breaks</w:t>
      </w:r>
    </w:p>
    <w:p>
      <w:pPr>
        <w:spacing w:after="80"/>
      </w:pPr>
      <w:r>
        <w:t>8. Paid Time Off, Sick Time, and Leave</w:t>
      </w:r>
    </w:p>
    <w:p>
      <w:pPr>
        <w:spacing w:after="80"/>
      </w:pPr>
      <w:r>
        <w:t>9. Holidays, Weather, and Emergency Closures</w:t>
      </w:r>
    </w:p>
    <w:p>
      <w:pPr>
        <w:spacing w:after="80"/>
      </w:pPr>
      <w:r>
        <w:t>10. Standards of Conduct and Professionalism</w:t>
      </w:r>
    </w:p>
    <w:p>
      <w:pPr>
        <w:spacing w:after="80"/>
      </w:pPr>
      <w:r>
        <w:t>11. Workplace Violence, Drugs, and Alcohol</w:t>
      </w:r>
    </w:p>
    <w:p>
      <w:pPr>
        <w:spacing w:after="80"/>
      </w:pPr>
      <w:r>
        <w:t>12. Conflicts of Interest, Gifts, and Outside Activities</w:t>
      </w:r>
    </w:p>
    <w:p>
      <w:pPr>
        <w:spacing w:after="80"/>
      </w:pPr>
      <w:r>
        <w:t>13. Customer, Vendor, and Workplace Communications</w:t>
      </w:r>
    </w:p>
    <w:p>
      <w:pPr>
        <w:spacing w:after="80"/>
      </w:pPr>
      <w:r>
        <w:t>14. Social Media and Public Communications</w:t>
      </w:r>
    </w:p>
    <w:p>
      <w:pPr>
        <w:spacing w:after="80"/>
      </w:pPr>
      <w:r>
        <w:t>15. Visitors, Solicitation, and Restricted Areas</w:t>
      </w:r>
    </w:p>
    <w:p>
      <w:pPr>
        <w:spacing w:after="80"/>
      </w:pPr>
      <w:r>
        <w:t>16. Dress, PPE, Grooming, and Personal Appearance</w:t>
      </w:r>
    </w:p>
    <w:p>
      <w:pPr>
        <w:spacing w:after="80"/>
      </w:pPr>
      <w:r>
        <w:t>17. Safety, Injuries, Emergencies, and Fitness for Duty</w:t>
      </w:r>
    </w:p>
    <w:p>
      <w:pPr>
        <w:spacing w:after="80"/>
      </w:pPr>
      <w:r>
        <w:t>18. Company Property, Systems, and Workplace Privacy</w:t>
      </w:r>
    </w:p>
    <w:p>
      <w:pPr>
        <w:spacing w:after="80"/>
      </w:pPr>
      <w:r>
        <w:t>19. Quality, Production Records, and Traceability</w:t>
      </w:r>
    </w:p>
    <w:p>
      <w:pPr>
        <w:spacing w:after="80"/>
      </w:pPr>
      <w:r>
        <w:t>20. Performance Management and Corrective Action</w:t>
      </w:r>
    </w:p>
    <w:p>
      <w:pPr>
        <w:spacing w:after="80"/>
      </w:pPr>
      <w:r>
        <w:t>21. Reporting Concerns, Investigations, and Non-Retaliation</w:t>
      </w:r>
    </w:p>
    <w:p>
      <w:pPr>
        <w:spacing w:after="80"/>
      </w:pPr>
      <w:r>
        <w:t>22. Separation from Employment</w:t>
      </w:r>
    </w:p>
    <w:p>
      <w:pPr>
        <w:spacing w:after="80"/>
      </w:pPr>
      <w:r>
        <w:t>23. Separate Agreements and Policies</w:t>
      </w:r>
    </w:p>
    <w:p>
      <w:pPr>
        <w:spacing w:after="80"/>
      </w:pPr>
      <w:r>
        <w:t>24. Employee Acknowledgment</w:t>
      </w:r>
    </w:p>
    <w:p>
      <w:pPr>
        <w:pStyle w:val="Heading1"/>
      </w:pPr>
      <w:r>
        <w:t>1. Purpose, Scope, and Policy Administration</w:t>
      </w:r>
    </w:p>
    <w:p>
      <w:pPr>
        <w:pStyle w:val="Heading2"/>
      </w:pPr>
      <w:r>
        <w:t>Purpose and Scope</w:t>
      </w:r>
    </w:p>
    <w:p>
      <w:pPr>
        <w:spacing w:after="80"/>
      </w:pPr>
      <w:r>
        <w:t>This handbook establishes general employment policies and workplace expectations for Apex Manufacturing. It is intended to promote consistent treatment, clear communication, safe production, reliable quality, and responsible service to customers.</w:t>
      </w:r>
    </w:p>
    <w:p>
      <w:pPr>
        <w:pStyle w:val="Heading2"/>
      </w:pPr>
      <w:r>
        <w:t>Policy Changes</w:t>
      </w:r>
    </w:p>
    <w:p>
      <w:pPr>
        <w:spacing w:after="80"/>
      </w:pPr>
      <w:r>
        <w:t>Apex Manufacturing may revise, add, suspend, or discontinue handbook policies as business needs or legal requirements change. Employees will be informed of material changes when practical. Only authorized management may approve an exception to company policy.</w:t>
      </w:r>
    </w:p>
    <w:p>
      <w:pPr>
        <w:pStyle w:val="Heading2"/>
      </w:pPr>
      <w:r>
        <w:t>Questions About the Handbook</w:t>
      </w:r>
    </w:p>
    <w:p>
      <w:pPr>
        <w:spacing w:after="80"/>
      </w:pPr>
      <w:r>
        <w:t>Employees should raise questions before acting when they are uncertain about a requirement. Employees are expected to follow the most current version of applicable policies, procedures, work instructions, and safety rules.</w:t>
      </w:r>
    </w:p>
    <w:p>
      <w:pPr>
        <w:pStyle w:val="Heading1"/>
      </w:pPr>
      <w:r>
        <w:t>2. Equal Employment Opportunity, Anti-Harassment, and Accommodations</w:t>
      </w:r>
    </w:p>
    <w:p>
      <w:pPr>
        <w:pStyle w:val="Heading2"/>
      </w:pPr>
      <w:r>
        <w:t>Equal Employment Opportunity</w:t>
      </w:r>
    </w:p>
    <w:p>
      <w:pPr>
        <w:spacing w:after="80"/>
      </w:pPr>
      <w:r>
        <w:t>Apex Manufacturing provides equal employment opportunities and makes employment decisions without unlawful discrimination. Decisions are based on legitimate business needs, qualifications, performance, conduct, availability, and other lawful factors.</w:t>
      </w:r>
    </w:p>
    <w:p>
      <w:pPr>
        <w:pStyle w:val="Heading2"/>
      </w:pPr>
      <w:r>
        <w:t>Anti-Harassment</w:t>
      </w:r>
    </w:p>
    <w:p>
      <w:pPr>
        <w:spacing w:after="80"/>
      </w:pPr>
      <w:r>
        <w:t>Unlawful harassment, sexual harassment, retaliation, and seriously inappropriate workplace conduct are prohibited. This standard applies to interactions with coworkers, supervisors, customers, suppliers, contractors, drivers, and visitors.</w:t>
      </w:r>
    </w:p>
    <w:p>
      <w:pPr>
        <w:pStyle w:val="Heading2"/>
      </w:pPr>
      <w:r>
        <w:t>Reasonable Accommodations</w:t>
      </w:r>
    </w:p>
    <w:p>
      <w:pPr>
        <w:spacing w:after="80"/>
      </w:pPr>
      <w:r>
        <w:t>Apex Manufacturing will consider reasonable accommodations as required by applicable law. Employees should notify management when an accommodation may be needed.</w:t>
      </w:r>
    </w:p>
    <w:p>
      <w:pPr>
        <w:pStyle w:val="Heading2"/>
      </w:pPr>
      <w:r>
        <w:t>Non-Retaliation</w:t>
      </w:r>
    </w:p>
    <w:p>
      <w:pPr>
        <w:spacing w:after="80"/>
      </w:pPr>
      <w:r>
        <w:t>Retaliation for making a good-faith report, requesting an accommodation, participating in an investigation, or exercising another protected right is prohibited.</w:t>
      </w:r>
    </w:p>
    <w:p>
      <w:pPr>
        <w:pStyle w:val="Heading1"/>
      </w:pPr>
      <w:r>
        <w:t>3. Employment Relationship and Classifications</w:t>
      </w:r>
    </w:p>
    <w:p>
      <w:pPr>
        <w:pStyle w:val="Heading2"/>
      </w:pPr>
      <w:r>
        <w:t>Employment Relationship</w:t>
      </w:r>
    </w:p>
    <w:p>
      <w:pPr>
        <w:spacing w:after="80"/>
      </w:pPr>
      <w:r>
        <w:t>Where permitted by applicable law, employment may be at will. Either the employee or Apex Manufacturing may end the employment relationship at any time, with or without notice or cause, subject to applicable law and any enforceable written agreement.</w:t>
      </w:r>
    </w:p>
    <w:p>
      <w:pPr>
        <w:pStyle w:val="Heading2"/>
      </w:pPr>
      <w:r>
        <w:t>Employment Classifications</w:t>
      </w:r>
    </w:p>
    <w:p>
      <w:pPr>
        <w:spacing w:after="80"/>
      </w:pPr>
      <w:r>
        <w:t>Employees may be classified as full time, part time, temporary, exempt, or nonexempt based on the position and applicable law. Classification may affect pay practices, overtime eligibility, scheduling, leave, and other employment terms.</w:t>
      </w:r>
    </w:p>
    <w:p>
      <w:pPr>
        <w:pStyle w:val="Heading2"/>
      </w:pPr>
      <w:r>
        <w:t>Personnel Information</w:t>
      </w:r>
    </w:p>
    <w:p>
      <w:pPr>
        <w:spacing w:after="80"/>
      </w:pPr>
      <w:r>
        <w:t>Employees must promptly update changes to legal name, mailing address, phone number, emergency contact, tax withholding information, or other employment records.</w:t>
      </w:r>
    </w:p>
    <w:p>
      <w:pPr>
        <w:pStyle w:val="Heading1"/>
      </w:pPr>
      <w:r>
        <w:t>4. Workweek, Shifts, and Scheduling</w:t>
      </w:r>
    </w:p>
    <w:p>
      <w:pPr>
        <w:pStyle w:val="Heading2"/>
      </w:pPr>
      <w:r>
        <w:t>Operating Schedule</w:t>
      </w:r>
    </w:p>
    <w:p>
      <w:pPr>
        <w:spacing w:after="80"/>
      </w:pPr>
      <w:r>
        <w:t>Apex Manufacturing generally operates Monday through Friday with first and second production shifts. Administrative functions generally operate during standard daytime business hours. Specific schedules vary by department, production demand, maintenance needs, customer commitments, and training requirements.</w:t>
      </w:r>
    </w:p>
    <w:p>
      <w:pPr>
        <w:pStyle w:val="Heading2"/>
      </w:pPr>
      <w:r>
        <w:t>Schedule Posting and Changes</w:t>
      </w:r>
    </w:p>
    <w:p>
      <w:pPr>
        <w:spacing w:after="80"/>
      </w:pPr>
      <w:r>
        <w:t>Employees are responsible for reviewing the posted schedule and reporting to work as assigned. Management may adjust schedules when production, equipment, quality, staffing, or customer conditions require it and will provide as much notice as practical.</w:t>
      </w:r>
    </w:p>
    <w:p>
      <w:pPr>
        <w:pStyle w:val="Heading2"/>
      </w:pPr>
      <w:r>
        <w:t>Availability and Time-Off Requests</w:t>
      </w:r>
    </w:p>
    <w:p>
      <w:pPr>
        <w:spacing w:after="80"/>
      </w:pPr>
      <w:r>
        <w:t>Employees should submit recurring availability changes and planned time-off requests as far in advance as possible. Requests will be considered but are not guaranteed.</w:t>
      </w:r>
    </w:p>
    <w:p>
      <w:pPr>
        <w:pStyle w:val="Heading2"/>
      </w:pPr>
      <w:r>
        <w:t>Shift Swaps and Coverage</w:t>
      </w:r>
    </w:p>
    <w:p>
      <w:pPr>
        <w:spacing w:after="80"/>
      </w:pPr>
      <w:r>
        <w:t>Employees may not independently give away, trade, or swap a scheduled shift without management approval. Required certifications, machine qualifications, and safety coverage must be maintained.</w:t>
      </w:r>
    </w:p>
    <w:p>
      <w:pPr>
        <w:pStyle w:val="Heading1"/>
      </w:pPr>
      <w:r>
        <w:t>5. Attendance, Punctuality, and Call-Offs</w:t>
      </w:r>
    </w:p>
    <w:p>
      <w:pPr>
        <w:pStyle w:val="Heading2"/>
      </w:pPr>
      <w:r>
        <w:t>Attendance Standard</w:t>
      </w:r>
    </w:p>
    <w:p>
      <w:pPr>
        <w:spacing w:after="80"/>
      </w:pPr>
      <w:r>
        <w:t>Reliable attendance and punctuality are essential. Employees must report for scheduled shifts, arrive ready to work at the scheduled start time, and remain for the full shift unless excused or authorized.</w:t>
      </w:r>
    </w:p>
    <w:p>
      <w:pPr>
        <w:pStyle w:val="Heading2"/>
      </w:pPr>
      <w:r>
        <w:t>Lateness and Early Departure</w:t>
      </w:r>
    </w:p>
    <w:p>
      <w:pPr>
        <w:spacing w:after="80"/>
      </w:pPr>
      <w:r>
        <w:t>An employee who expects to be late or needs to leave early must contact the supervisor as soon as practical. Repeated attendance issues may result in corrective action, subject to legally protected absences.</w:t>
      </w:r>
    </w:p>
    <w:p>
      <w:pPr>
        <w:pStyle w:val="Heading2"/>
      </w:pPr>
      <w:r>
        <w:t>Call-Off Procedure</w:t>
      </w:r>
    </w:p>
    <w:p>
      <w:pPr>
        <w:spacing w:after="80"/>
      </w:pPr>
      <w:r>
        <w:t>Employees should contact their supervisor directly as soon as they know a shift will be missed, provide as much notice as practical, and follow any department-specific reporting procedure. Employees are not expected to disclose unnecessary private medical details.</w:t>
      </w:r>
    </w:p>
    <w:p>
      <w:pPr>
        <w:pStyle w:val="Heading2"/>
      </w:pPr>
      <w:r>
        <w:t>No-Call, No-Show</w:t>
      </w:r>
    </w:p>
    <w:p>
      <w:pPr>
        <w:spacing w:after="80"/>
      </w:pPr>
      <w:r>
        <w:t>Failing to report for a scheduled shift and failing to contact management is a serious attendance issue and may result in corrective action, up to and including termination, subject to applicable law and the circumstances involved.</w:t>
      </w:r>
    </w:p>
    <w:p>
      <w:pPr>
        <w:pStyle w:val="Heading1"/>
      </w:pPr>
      <w:r>
        <w:t>6. Timekeeping, Payroll, and Overtime</w:t>
      </w:r>
    </w:p>
    <w:p>
      <w:pPr>
        <w:pStyle w:val="Heading2"/>
      </w:pPr>
      <w:r>
        <w:t>Accurate Timekeeping</w:t>
      </w:r>
    </w:p>
    <w:p>
      <w:pPr>
        <w:spacing w:after="80"/>
      </w:pPr>
      <w:r>
        <w:t>Nonexempt employees must accurately record all time worked, including setup, cleanup, required meetings, training, maintenance support, inspections, and other authorized work. Working off the clock is prohibited.</w:t>
      </w:r>
    </w:p>
    <w:p>
      <w:pPr>
        <w:pStyle w:val="Heading2"/>
      </w:pPr>
      <w:r>
        <w:t>Payroll</w:t>
      </w:r>
    </w:p>
    <w:p>
      <w:pPr>
        <w:spacing w:after="80"/>
      </w:pPr>
      <w:r>
        <w:t>Payroll is processed biweekly. Employees should review each pay statement and promptly report suspected errors, missing time, or improper deductions.</w:t>
      </w:r>
    </w:p>
    <w:p>
      <w:pPr>
        <w:pStyle w:val="Heading2"/>
      </w:pPr>
      <w:r>
        <w:t>Overtime</w:t>
      </w:r>
    </w:p>
    <w:p>
      <w:pPr>
        <w:spacing w:after="80"/>
      </w:pPr>
      <w:r>
        <w:t>Nonexempt employees are paid overtime in accordance with applicable law. Overtime should be approved in advance whenever practical. All hours actually worked must still be reported.</w:t>
      </w:r>
    </w:p>
    <w:p>
      <w:pPr>
        <w:pStyle w:val="Heading1"/>
      </w:pPr>
      <w:r>
        <w:t>7. Meal and Rest Breaks</w:t>
      </w:r>
    </w:p>
    <w:p>
      <w:pPr>
        <w:pStyle w:val="Heading2"/>
      </w:pPr>
      <w:r>
        <w:t>Break Standards</w:t>
      </w:r>
    </w:p>
    <w:p>
      <w:pPr>
        <w:spacing w:after="80"/>
      </w:pPr>
      <w:r>
        <w:t>Meal periods and rest breaks are provided in accordance with applicable law and operating needs. Employees must take required breaks as scheduled and return to work on time.</w:t>
      </w:r>
    </w:p>
    <w:p>
      <w:pPr>
        <w:pStyle w:val="Heading2"/>
      </w:pPr>
      <w:r>
        <w:t>Production Coverage</w:t>
      </w:r>
    </w:p>
    <w:p>
      <w:pPr>
        <w:spacing w:after="80"/>
      </w:pPr>
      <w:r>
        <w:t>Break timing may be staggered to maintain safe machine coverage, quality checks, material flow, and required supervision. Employees should notify management if a required break was missed, interrupted, or not provided.</w:t>
      </w:r>
    </w:p>
    <w:p>
      <w:pPr>
        <w:pStyle w:val="Heading1"/>
      </w:pPr>
      <w:r>
        <w:t>8. Paid Time Off, Sick Time, and Leave</w:t>
      </w:r>
    </w:p>
    <w:p>
      <w:pPr>
        <w:pStyle w:val="Heading2"/>
      </w:pPr>
      <w:r>
        <w:t>Paid Time Off</w:t>
      </w:r>
    </w:p>
    <w:p>
      <w:pPr>
        <w:spacing w:after="80"/>
      </w:pPr>
      <w:r>
        <w:t>Eligible employees may receive paid time off under the company’s current PTO plan. Accrual, balances, carryover, eligibility, use, and payout are governed by the current written plan and applicable law.</w:t>
      </w:r>
    </w:p>
    <w:p>
      <w:pPr>
        <w:pStyle w:val="Heading2"/>
      </w:pPr>
      <w:r>
        <w:t>Sick Time</w:t>
      </w:r>
    </w:p>
    <w:p>
      <w:pPr>
        <w:spacing w:after="80"/>
      </w:pPr>
      <w:r>
        <w:t>Employees may use available sick time or other protected leave in accordance with applicable law and company policy.</w:t>
      </w:r>
    </w:p>
    <w:p>
      <w:pPr>
        <w:pStyle w:val="Heading2"/>
      </w:pPr>
      <w:r>
        <w:t>Other Leave</w:t>
      </w:r>
    </w:p>
    <w:p>
      <w:pPr>
        <w:spacing w:after="80"/>
      </w:pPr>
      <w:r>
        <w:t>The company provides legally required leave when applicable, including protected family, medical, military, jury duty, voting, pregnancy-related, and other leave required by law.</w:t>
      </w:r>
    </w:p>
    <w:p>
      <w:pPr>
        <w:pStyle w:val="Heading1"/>
      </w:pPr>
      <w:r>
        <w:t>9. Holidays, Weather, and Emergency Closures</w:t>
      </w:r>
    </w:p>
    <w:p>
      <w:pPr>
        <w:pStyle w:val="Heading2"/>
      </w:pPr>
      <w:r>
        <w:t>Holidays</w:t>
      </w:r>
    </w:p>
    <w:p>
      <w:pPr>
        <w:spacing w:after="80"/>
      </w:pPr>
      <w:r>
        <w:t>Apex Manufacturing may close on designated holidays. Holiday schedules and pay eligibility will be communicated through the current holiday or pay policy.</w:t>
      </w:r>
    </w:p>
    <w:p>
      <w:pPr>
        <w:pStyle w:val="Heading2"/>
      </w:pPr>
      <w:r>
        <w:t>Weather and Emergency Closures</w:t>
      </w:r>
    </w:p>
    <w:p>
      <w:pPr>
        <w:spacing w:after="80"/>
      </w:pPr>
      <w:r>
        <w:t>The facility may open late, close early, suspend a shift, or close because of severe weather, utility interruption, equipment failure, public emergency, or another unsafe condition. Employees should not assume the facility is closed unless management confirms it.</w:t>
      </w:r>
    </w:p>
    <w:p>
      <w:pPr>
        <w:pStyle w:val="Heading1"/>
      </w:pPr>
      <w:r>
        <w:t>10. Standards of Conduct and Professionalism</w:t>
      </w:r>
    </w:p>
    <w:p>
      <w:pPr>
        <w:pStyle w:val="Heading2"/>
      </w:pPr>
      <w:r>
        <w:t>General Standard</w:t>
      </w:r>
    </w:p>
    <w:p>
      <w:pPr>
        <w:spacing w:after="80"/>
      </w:pPr>
      <w:r>
        <w:t>Employees are expected to act honestly, safely, respectfully, and professionally. Conduct that may result in corrective action includes theft, falsification, harassment, insubordination, repeated attendance violations, unsafe behavior, misuse of company property, intentional quality-record falsification, or failure to follow applicable procedures.</w:t>
      </w:r>
    </w:p>
    <w:p>
      <w:pPr>
        <w:pStyle w:val="Heading2"/>
      </w:pPr>
      <w:r>
        <w:t>Production Discipline</w:t>
      </w:r>
    </w:p>
    <w:p>
      <w:pPr>
        <w:spacing w:after="80"/>
      </w:pPr>
      <w:r>
        <w:t>Employees must follow approved work instructions, inspection requirements, material-control practices, and supervisor direction. Unauthorized process changes, bypassing safeguards, or knowingly producing outside approved specifications are prohibited.</w:t>
      </w:r>
    </w:p>
    <w:p>
      <w:pPr>
        <w:pStyle w:val="Heading1"/>
      </w:pPr>
      <w:r>
        <w:t>11. Workplace Violence, Drugs, and Alcohol</w:t>
      </w:r>
    </w:p>
    <w:p>
      <w:pPr>
        <w:pStyle w:val="Heading2"/>
      </w:pPr>
      <w:r>
        <w:t>Workplace Violence</w:t>
      </w:r>
    </w:p>
    <w:p>
      <w:pPr>
        <w:spacing w:after="80"/>
      </w:pPr>
      <w:r>
        <w:t>Threats, intimidation, fighting, stalking, prohibited weapons, and other violent or threatening conduct are prohibited. Employees should report concerning behavior promptly and contact emergency services when immediate danger exists.</w:t>
      </w:r>
    </w:p>
    <w:p>
      <w:pPr>
        <w:pStyle w:val="Heading2"/>
      </w:pPr>
      <w:r>
        <w:t>Drugs and Alcohol</w:t>
      </w:r>
    </w:p>
    <w:p>
      <w:pPr>
        <w:spacing w:after="80"/>
      </w:pPr>
      <w:r>
        <w:t>Employees may not report to work or remain at work when impaired by alcohol, illegal drugs, misused medication, or another substance that prevents safe and effective job performance.</w:t>
      </w:r>
    </w:p>
    <w:p>
      <w:pPr>
        <w:pStyle w:val="Heading1"/>
      </w:pPr>
      <w:r>
        <w:t>12. Conflicts of Interest, Gifts, and Outside Activities</w:t>
      </w:r>
    </w:p>
    <w:p>
      <w:pPr>
        <w:pStyle w:val="Heading2"/>
      </w:pPr>
      <w:r>
        <w:t>Conflicts of Interest</w:t>
      </w:r>
    </w:p>
    <w:p>
      <w:pPr>
        <w:spacing w:after="80"/>
      </w:pPr>
      <w:r>
        <w:t>Employees should avoid situations in which personal interests interfere, or appear to interfere, with the best interests of Apex Manufacturing. Potential conflicts should be disclosed to management.</w:t>
      </w:r>
    </w:p>
    <w:p>
      <w:pPr>
        <w:pStyle w:val="Heading2"/>
      </w:pPr>
      <w:r>
        <w:t>Gifts and Personal Benefits</w:t>
      </w:r>
    </w:p>
    <w:p>
      <w:pPr>
        <w:spacing w:after="80"/>
      </w:pPr>
      <w:r>
        <w:t>Employees may not request or accept cash, kickbacks, or personal benefits in exchange for purchasing, sourcing, quality, or business decisions.</w:t>
      </w:r>
    </w:p>
    <w:p>
      <w:pPr>
        <w:pStyle w:val="Heading2"/>
      </w:pPr>
      <w:r>
        <w:t>Outside Employment and Activities</w:t>
      </w:r>
    </w:p>
    <w:p>
      <w:pPr>
        <w:spacing w:after="80"/>
      </w:pPr>
      <w:r>
        <w:t>Outside employment is generally permitted when it does not interfere with scheduled work, job performance, safety, legal obligations, confidentiality, or company interests.</w:t>
      </w:r>
    </w:p>
    <w:p>
      <w:pPr>
        <w:pStyle w:val="Heading1"/>
      </w:pPr>
      <w:r>
        <w:t>13. Customer, Vendor, and Workplace Communications</w:t>
      </w:r>
    </w:p>
    <w:p>
      <w:pPr>
        <w:pStyle w:val="Heading2"/>
      </w:pPr>
      <w:r>
        <w:t>External Communications</w:t>
      </w:r>
    </w:p>
    <w:p>
      <w:pPr>
        <w:spacing w:after="80"/>
      </w:pPr>
      <w:r>
        <w:t>Customers, suppliers, freight carriers, contractors, and visitors should be treated respectfully. Employees should provide accurate information within their authority and refer commitments, pricing, specifications, or delivery promises to authorized personnel.</w:t>
      </w:r>
    </w:p>
    <w:p>
      <w:pPr>
        <w:pStyle w:val="Heading2"/>
      </w:pPr>
      <w:r>
        <w:t>Workplace Communications</w:t>
      </w:r>
    </w:p>
    <w:p>
      <w:pPr>
        <w:spacing w:after="80"/>
      </w:pPr>
      <w:r>
        <w:t>Employees are expected to communicate professionally through approved work channels. Nonexempt employees should not perform uncompensated work outside recorded work time.</w:t>
      </w:r>
    </w:p>
    <w:p>
      <w:pPr>
        <w:pStyle w:val="Heading2"/>
      </w:pPr>
      <w:r>
        <w:t>Confidential and Sensitive Information</w:t>
      </w:r>
    </w:p>
    <w:p>
      <w:pPr>
        <w:spacing w:after="80"/>
      </w:pPr>
      <w:r>
        <w:t>Employees must protect nonpublic business, customer, employee, pricing, drawing, specification, account, and system information.</w:t>
      </w:r>
    </w:p>
    <w:p>
      <w:pPr>
        <w:pStyle w:val="Heading1"/>
      </w:pPr>
      <w:r>
        <w:t>14. Social Media and Public Communications</w:t>
      </w:r>
    </w:p>
    <w:p>
      <w:pPr>
        <w:pStyle w:val="Heading2"/>
      </w:pPr>
      <w:r>
        <w:t>Personal Social Media</w:t>
      </w:r>
    </w:p>
    <w:p>
      <w:pPr>
        <w:spacing w:after="80"/>
      </w:pPr>
      <w:r>
        <w:t>Employees may use personal social media on their own time, subject to applicable law. Employees may not claim to speak for the company unless authorized, disclose confidential information, or photograph restricted production areas, customer parts, drawings, quality records, or sensitive equipment without authorization.</w:t>
      </w:r>
    </w:p>
    <w:p>
      <w:pPr>
        <w:pStyle w:val="Heading2"/>
      </w:pPr>
      <w:r>
        <w:t>Media and Public Inquiries</w:t>
      </w:r>
    </w:p>
    <w:p>
      <w:pPr>
        <w:spacing w:after="80"/>
      </w:pPr>
      <w:r>
        <w:t>Requests for official company comments, interviews, statements, facility images, or business-sensitive information should be referred to authorized management unless responding is part of the employee’s assigned duties.</w:t>
      </w:r>
    </w:p>
    <w:p>
      <w:pPr>
        <w:pStyle w:val="Heading1"/>
      </w:pPr>
      <w:r>
        <w:t>15. Visitors, Solicitation, and Restricted Areas</w:t>
      </w:r>
    </w:p>
    <w:p>
      <w:pPr>
        <w:pStyle w:val="Heading2"/>
      </w:pPr>
      <w:r>
        <w:t>Visitors</w:t>
      </w:r>
    </w:p>
    <w:p>
      <w:pPr>
        <w:spacing w:after="80"/>
      </w:pPr>
      <w:r>
        <w:t>Visitors must follow facility sign-in, escort, PPE, photography, confidentiality, and restricted-area requirements. Employees may not allow unauthorized persons to enter production, quality, tool crib, server, or records areas.</w:t>
      </w:r>
    </w:p>
    <w:p>
      <w:pPr>
        <w:pStyle w:val="Heading2"/>
      </w:pPr>
      <w:r>
        <w:t>Solicitation and Distribution</w:t>
      </w:r>
    </w:p>
    <w:p>
      <w:pPr>
        <w:spacing w:after="80"/>
      </w:pPr>
      <w:r>
        <w:t>Nonbusiness solicitation and distribution should not interfere with working time, safety, or production and will be administered in accordance with applicable law.</w:t>
      </w:r>
    </w:p>
    <w:p>
      <w:pPr>
        <w:pStyle w:val="Heading1"/>
      </w:pPr>
      <w:r>
        <w:t>16. Dress, PPE, Grooming, and Personal Appearance</w:t>
      </w:r>
    </w:p>
    <w:p>
      <w:pPr>
        <w:pStyle w:val="Heading2"/>
      </w:pPr>
      <w:r>
        <w:t>General Requirements</w:t>
      </w:r>
    </w:p>
    <w:p>
      <w:pPr>
        <w:spacing w:after="80"/>
      </w:pPr>
      <w:r>
        <w:t>Employees must report to work appropriately dressed for the assignment and able to perform the job safely. Clothing, footwear, jewelry, hair, and personal items must not create entanglement, contamination, visibility, or other safety hazards.</w:t>
      </w:r>
    </w:p>
    <w:p>
      <w:pPr>
        <w:pStyle w:val="Heading2"/>
      </w:pPr>
      <w:r>
        <w:t>Personal Protective Equipment</w:t>
      </w:r>
    </w:p>
    <w:p>
      <w:pPr>
        <w:spacing w:after="80"/>
      </w:pPr>
      <w:r>
        <w:t>Required PPE may include safety glasses, hearing protection, protective footwear, gloves, face shields, welding protection, high-visibility garments, or other equipment based on the task and hazard assessment. Employees must use PPE as trained and report damaged or missing PPE promptly.</w:t>
      </w:r>
    </w:p>
    <w:p>
      <w:pPr>
        <w:pStyle w:val="Heading1"/>
      </w:pPr>
      <w:r>
        <w:t>17. Safety, Injuries, Emergencies, and Fitness for Duty</w:t>
      </w:r>
    </w:p>
    <w:p>
      <w:pPr>
        <w:pStyle w:val="Heading2"/>
      </w:pPr>
      <w:r>
        <w:t>General Safety</w:t>
      </w:r>
    </w:p>
    <w:p>
      <w:pPr>
        <w:spacing w:after="80"/>
      </w:pPr>
      <w:r>
        <w:t>Employees must follow safety instructions, machine guarding requirements, lockout/tagout procedures when authorized and trained, forklift and material-handling rules, chemical labeling requirements, and posted emergency procedures. Employees must not bypass guards or safety devices.</w:t>
      </w:r>
    </w:p>
    <w:p>
      <w:pPr>
        <w:pStyle w:val="Heading2"/>
      </w:pPr>
      <w:r>
        <w:t>Injuries and Incidents</w:t>
      </w:r>
    </w:p>
    <w:p>
      <w:pPr>
        <w:spacing w:after="80"/>
      </w:pPr>
      <w:r>
        <w:t>Work-related injuries, illnesses, property damage, equipment damage, spills, and significant near misses should be reported as soon as possible, regardless of severity.</w:t>
      </w:r>
    </w:p>
    <w:p>
      <w:pPr>
        <w:pStyle w:val="Heading2"/>
      </w:pPr>
      <w:r>
        <w:t>Emergency Response</w:t>
      </w:r>
    </w:p>
    <w:p>
      <w:pPr>
        <w:spacing w:after="80"/>
      </w:pPr>
      <w:r>
        <w:t>Employees should follow posted or communicated procedures for fire, severe weather, medical emergencies, chemical releases, power loss, evacuation, or other urgent situations.</w:t>
      </w:r>
    </w:p>
    <w:p>
      <w:pPr>
        <w:pStyle w:val="Heading2"/>
      </w:pPr>
      <w:r>
        <w:t>Fitness for Duty</w:t>
      </w:r>
    </w:p>
    <w:p>
      <w:pPr>
        <w:spacing w:after="80"/>
      </w:pPr>
      <w:r>
        <w:t>Employees who are ill, fatigued, impaired, or otherwise unable to perform work safely must notify management promptly.</w:t>
      </w:r>
    </w:p>
    <w:p>
      <w:pPr>
        <w:pStyle w:val="Heading1"/>
      </w:pPr>
      <w:r>
        <w:t>18. Company Property, Systems, and Workplace Privacy</w:t>
      </w:r>
    </w:p>
    <w:p>
      <w:pPr>
        <w:pStyle w:val="Heading2"/>
      </w:pPr>
      <w:r>
        <w:t>Company Property</w:t>
      </w:r>
    </w:p>
    <w:p>
      <w:pPr>
        <w:spacing w:after="80"/>
      </w:pPr>
      <w:r>
        <w:t>Company property includes machines, tools, gauges, keys, badges, vehicles, material, drawings, records, devices, accounts, software, and other items provided for work. Employees must use company property carefully and only for authorized purposes.</w:t>
      </w:r>
    </w:p>
    <w:p>
      <w:pPr>
        <w:pStyle w:val="Heading2"/>
      </w:pPr>
      <w:r>
        <w:t>Workplace Privacy</w:t>
      </w:r>
    </w:p>
    <w:p>
      <w:pPr>
        <w:spacing w:after="80"/>
      </w:pPr>
      <w:r>
        <w:t>Employees should not expect personal privacy in company-owned equipment, accounts, workspaces, or records to the extent permitted by law. Monitoring or review may occur for legitimate business, security, safety, quality, or legal purposes.</w:t>
      </w:r>
    </w:p>
    <w:p>
      <w:pPr>
        <w:pStyle w:val="Heading2"/>
      </w:pPr>
      <w:r>
        <w:t>Information Security</w:t>
      </w:r>
    </w:p>
    <w:p>
      <w:pPr>
        <w:spacing w:after="80"/>
      </w:pPr>
      <w:r>
        <w:t>Detailed requirements for passwords, business systems, removable media, personal devices, phishing, remote access, and protection of customer data may be provided in a separate acceptable use and information-security policy.</w:t>
      </w:r>
    </w:p>
    <w:p>
      <w:pPr>
        <w:pStyle w:val="Heading1"/>
      </w:pPr>
      <w:r>
        <w:t>19. Quality, Production Records, and Traceability</w:t>
      </w:r>
    </w:p>
    <w:p>
      <w:pPr>
        <w:pStyle w:val="Heading2"/>
      </w:pPr>
      <w:r>
        <w:t>Quality Responsibilities</w:t>
      </w:r>
    </w:p>
    <w:p>
      <w:pPr>
        <w:spacing w:after="80"/>
      </w:pPr>
      <w:r>
        <w:t>Employees must follow applicable drawings, specifications, inspection plans, approved work instructions, and document-control requirements. Questions about revisions or specifications must be resolved before work proceeds.</w:t>
      </w:r>
    </w:p>
    <w:p>
      <w:pPr>
        <w:pStyle w:val="Heading2"/>
      </w:pPr>
      <w:r>
        <w:t>Records and Traceability</w:t>
      </w:r>
    </w:p>
    <w:p>
      <w:pPr>
        <w:spacing w:after="80"/>
      </w:pPr>
      <w:r>
        <w:t>Production, inspection, material, maintenance, and training records must be accurate, timely, and complete. Employees may not falsify records, backdate entries, substitute material without approval, or knowingly misrepresent product status.</w:t>
      </w:r>
    </w:p>
    <w:p>
      <w:pPr>
        <w:pStyle w:val="Heading2"/>
      </w:pPr>
      <w:r>
        <w:t>Nonconforming Product</w:t>
      </w:r>
    </w:p>
    <w:p>
      <w:pPr>
        <w:spacing w:after="80"/>
      </w:pPr>
      <w:r>
        <w:t>Suspected nonconforming material or product must be identified and controlled according to the applicable quality procedure. Employees may not knowingly ship or release product that has not received required approval.</w:t>
      </w:r>
    </w:p>
    <w:p>
      <w:pPr>
        <w:pStyle w:val="Heading1"/>
      </w:pPr>
      <w:r>
        <w:t>20. Performance Management and Corrective Action</w:t>
      </w:r>
    </w:p>
    <w:p>
      <w:pPr>
        <w:pStyle w:val="Heading2"/>
      </w:pPr>
      <w:r>
        <w:t>Performance Expectations</w:t>
      </w:r>
    </w:p>
    <w:p>
      <w:pPr>
        <w:spacing w:after="80"/>
      </w:pPr>
      <w:r>
        <w:t>Performance may be evaluated based on reliability, attendance, safety, quality, productivity, teamwork, training, policy compliance, and completion of assigned responsibilities.</w:t>
      </w:r>
    </w:p>
    <w:p>
      <w:pPr>
        <w:pStyle w:val="Heading2"/>
      </w:pPr>
      <w:r>
        <w:t>Corrective Action</w:t>
      </w:r>
    </w:p>
    <w:p>
      <w:pPr>
        <w:spacing w:after="80"/>
      </w:pPr>
      <w:r>
        <w:t>Apex Manufacturing may address concerns through coaching, verbal counseling, written warnings, final warnings, suspension, reassignment, or termination. Progressive discipline is not guaranteed.</w:t>
      </w:r>
    </w:p>
    <w:p>
      <w:pPr>
        <w:pStyle w:val="Heading2"/>
      </w:pPr>
      <w:r>
        <w:t>Serious Misconduct</w:t>
      </w:r>
    </w:p>
    <w:p>
      <w:pPr>
        <w:spacing w:after="80"/>
      </w:pPr>
      <w:r>
        <w:t>Serious misconduct may result in immediate removal from duty or termination, subject to applicable law. Examples may include violence, theft, serious harassment, intentional falsification, deliberate quality-record manipulation, or significant safety violations.</w:t>
      </w:r>
    </w:p>
    <w:p>
      <w:pPr>
        <w:pStyle w:val="Heading1"/>
      </w:pPr>
      <w:r>
        <w:t>21. Reporting Concerns, Investigations, and Non-Retaliation</w:t>
      </w:r>
    </w:p>
    <w:p>
      <w:pPr>
        <w:pStyle w:val="Heading2"/>
      </w:pPr>
      <w:r>
        <w:t>Reporting Concerns</w:t>
      </w:r>
    </w:p>
    <w:p>
      <w:pPr>
        <w:spacing w:after="80"/>
      </w:pPr>
      <w:r>
        <w:t>Employees are encouraged to raise concerns involving pay, scheduling, safety, harassment, discrimination, retaliation, quality, environmental conditions, suspected theft, cybersecurity, customer information, or another policy violation.</w:t>
      </w:r>
    </w:p>
    <w:p>
      <w:pPr>
        <w:pStyle w:val="Heading2"/>
      </w:pPr>
      <w:r>
        <w:t>Investigations</w:t>
      </w:r>
    </w:p>
    <w:p>
      <w:pPr>
        <w:spacing w:after="80"/>
      </w:pPr>
      <w:r>
        <w:t>Employees are expected to cooperate honestly, preserve relevant information, and avoid intentionally interfering with a review.</w:t>
      </w:r>
    </w:p>
    <w:p>
      <w:pPr>
        <w:pStyle w:val="Heading2"/>
      </w:pPr>
      <w:r>
        <w:t>Non-Retaliation</w:t>
      </w:r>
    </w:p>
    <w:p>
      <w:pPr>
        <w:spacing w:after="80"/>
      </w:pPr>
      <w:r>
        <w:t>Good-faith reports, participation in investigations, and exercise of protected workplace rights will not result in retaliation.</w:t>
      </w:r>
    </w:p>
    <w:p>
      <w:pPr>
        <w:pStyle w:val="Heading1"/>
      </w:pPr>
      <w:r>
        <w:t>22. Separation from Employment</w:t>
      </w:r>
    </w:p>
    <w:p>
      <w:pPr>
        <w:pStyle w:val="Heading2"/>
      </w:pPr>
      <w:r>
        <w:t>Resignation</w:t>
      </w:r>
    </w:p>
    <w:p>
      <w:pPr>
        <w:spacing w:after="80"/>
      </w:pPr>
      <w:r>
        <w:t>Employees who choose to resign are encouraged to provide reasonable advance notice when practical and communicate the intended final work date in writing when possible.</w:t>
      </w:r>
    </w:p>
    <w:p>
      <w:pPr>
        <w:pStyle w:val="Heading2"/>
      </w:pPr>
      <w:r>
        <w:t>Return of Property and Access</w:t>
      </w:r>
    </w:p>
    <w:p>
      <w:pPr>
        <w:spacing w:after="80"/>
      </w:pPr>
      <w:r>
        <w:t>Employees must return company property, badges, keys, tools, documents, devices, uniforms, and other assigned items by the final day of work or as directed. Company account and system access may be disabled at or before separation.</w:t>
      </w:r>
    </w:p>
    <w:p>
      <w:pPr>
        <w:pStyle w:val="Heading2"/>
      </w:pPr>
      <w:r>
        <w:t>Final Pay and Records</w:t>
      </w:r>
    </w:p>
    <w:p>
      <w:pPr>
        <w:spacing w:after="80"/>
      </w:pPr>
      <w:r>
        <w:t>Final pay, any required payout of accrued leave, and separation records will be handled in accordance with applicable law and company policy.</w:t>
      </w:r>
    </w:p>
    <w:p>
      <w:pPr>
        <w:pStyle w:val="Heading1"/>
      </w:pPr>
      <w:r>
        <w:t>23. Separate Agreements and Policies</w:t>
      </w:r>
    </w:p>
    <w:p>
      <w:pPr>
        <w:pStyle w:val="Heading2"/>
      </w:pPr>
      <w:r>
        <w:t>Separate Documents</w:t>
      </w:r>
    </w:p>
    <w:p>
      <w:pPr>
        <w:spacing w:after="80"/>
      </w:pPr>
      <w:r>
        <w:t>Employees may receive separate documents that supplement this handbook, including offer letters, confidentiality agreements, acceptable use and information security agreements, safety procedures, quality procedures, machine-specific work instructions, training acknowledgments, and employee information forms.</w:t>
      </w:r>
    </w:p>
    <w:p>
      <w:pPr>
        <w:pStyle w:val="Heading2"/>
      </w:pPr>
      <w:r>
        <w:t>Control of Requirements</w:t>
      </w:r>
    </w:p>
    <w:p>
      <w:pPr>
        <w:spacing w:after="80"/>
      </w:pPr>
      <w:r>
        <w:t>If this handbook conflicts with applicable law, the law controls. If a valid individual written agreement provides different terms for a specific subject, the written agreement controls for that subject to the extent permitted by law.</w:t>
      </w:r>
    </w:p>
    <w:p>
      <w:pPr>
        <w:pStyle w:val="Heading1"/>
      </w:pPr>
      <w:r>
        <w:t>24. Employee Acknowledgment</w:t>
      </w:r>
    </w:p>
    <w:p>
      <w:pPr>
        <w:spacing w:after="80"/>
      </w:pPr>
      <w:r>
        <w:t>I acknowledge that I received the Apex Manufacturing Employee Handbook and understand that I am responsible for reviewing and following the policies that apply to my employment.</w:t>
      </w:r>
    </w:p>
    <w:p>
      <w:pPr>
        <w:spacing w:after="80"/>
      </w:pPr>
      <w:r>
        <w:t>I understand that this handbook is a general policy guide, is not a contract of employment, and may be revised by the company as permitted by law. I understand that separate agreements, policies, procedures, and plans may also apply to my work.</w:t>
      </w:r>
    </w:p>
    <w:p>
      <w:pPr>
        <w:spacing w:after="80"/>
      </w:pPr>
      <w:r>
        <w:t>I understand that no handbook can address every workplace situation and that I should ask management when I have questions about a policy or expectation.</w:t>
      </w:r>
    </w:p>
    <w:tbl>
      <w:tblPr>
        <w:tblStyle w:val="TableGrid"/>
        <w:tblW w:type="auto" w:w="0"/>
        <w:jc w:val="center"/>
        <w:tblLook w:firstColumn="1" w:firstRow="1" w:lastColumn="0" w:lastRow="0" w:noHBand="0" w:noVBand="1" w:val="04A0"/>
      </w:tblPr>
      <w:tblGrid>
        <w:gridCol w:w="5112"/>
        <w:gridCol w:w="5112"/>
      </w:tblGrid>
      <w:tr>
        <w:tc>
          <w:tcPr>
            <w:tcW w:type="dxa" w:w="6912"/>
            <w:shd w:fill="17324D"/>
            <w:tcMar>
              <w:top w:w="90" w:type="dxa"/>
              <w:start w:w="100" w:type="dxa"/>
              <w:bottom w:w="90" w:type="dxa"/>
              <w:end w:w="100" w:type="dxa"/>
            </w:tcMar>
            <w:vAlign w:val="center"/>
          </w:tcPr>
          <w:p>
            <w:pPr>
              <w:jc w:val="center"/>
            </w:pPr>
            <w:r>
              <w:rPr>
                <w:b/>
                <w:color w:val="FFFFFF"/>
                <w:sz w:val="18"/>
              </w:rPr>
              <w:t>Employee name</w:t>
            </w:r>
          </w:p>
        </w:tc>
        <w:tc>
          <w:tcPr>
            <w:tcW w:type="dxa" w:w="2880"/>
            <w:shd w:fill="17324D"/>
            <w:tcMar>
              <w:top w:w="90" w:type="dxa"/>
              <w:start w:w="100" w:type="dxa"/>
              <w:bottom w:w="90" w:type="dxa"/>
              <w:end w:w="100" w:type="dxa"/>
            </w:tcMar>
            <w:vAlign w:val="center"/>
          </w:tcPr>
          <w:p>
            <w:pPr>
              <w:jc w:val="center"/>
            </w:pPr>
            <w:r>
              <w:rPr>
                <w:b/>
                <w:color w:val="FFFFFF"/>
                <w:sz w:val="18"/>
              </w:rPr>
              <w:t>Date</w:t>
            </w:r>
          </w:p>
        </w:tc>
      </w:tr>
      <w:tr>
        <w:tc>
          <w:tcPr>
            <w:tcW w:type="dxa" w:w="6912"/>
            <w:tcMar>
              <w:top w:w="90" w:type="dxa"/>
              <w:start w:w="100" w:type="dxa"/>
              <w:bottom w:w="90" w:type="dxa"/>
              <w:end w:w="100" w:type="dxa"/>
            </w:tcMar>
            <w:vAlign w:val="center"/>
          </w:tcPr>
          <w:p>
            <w:r>
              <w:rPr>
                <w:sz w:val="18"/>
              </w:rPr>
            </w:r>
          </w:p>
        </w:tc>
        <w:tc>
          <w:tcPr>
            <w:tcW w:type="dxa" w:w="2880"/>
            <w:tcMar>
              <w:top w:w="90" w:type="dxa"/>
              <w:start w:w="100" w:type="dxa"/>
              <w:bottom w:w="90" w:type="dxa"/>
              <w:end w:w="100" w:type="dxa"/>
            </w:tcMar>
            <w:vAlign w:val="center"/>
          </w:tcPr>
          <w:p>
            <w:pPr>
              <w:jc w:val="center"/>
            </w:pPr>
            <w:r>
              <w:rPr>
                <w:sz w:val="18"/>
              </w:rPr>
            </w:r>
          </w:p>
        </w:tc>
      </w:tr>
    </w:tbl>
    <w:p>
      <w:pPr>
        <w:spacing w:after="40"/>
      </w:pPr>
    </w:p>
    <w:tbl>
      <w:tblPr>
        <w:tblStyle w:val="TableGrid"/>
        <w:tblW w:type="auto" w:w="0"/>
        <w:jc w:val="center"/>
        <w:tblLook w:firstColumn="1" w:firstRow="1" w:lastColumn="0" w:lastRow="0" w:noHBand="0" w:noVBand="1" w:val="04A0"/>
      </w:tblPr>
      <w:tblGrid>
        <w:gridCol w:w="5112"/>
        <w:gridCol w:w="5112"/>
      </w:tblGrid>
      <w:tr>
        <w:tc>
          <w:tcPr>
            <w:tcW w:type="dxa" w:w="6912"/>
            <w:shd w:fill="17324D"/>
            <w:tcMar>
              <w:top w:w="90" w:type="dxa"/>
              <w:start w:w="100" w:type="dxa"/>
              <w:bottom w:w="90" w:type="dxa"/>
              <w:end w:w="100" w:type="dxa"/>
            </w:tcMar>
            <w:vAlign w:val="center"/>
          </w:tcPr>
          <w:p>
            <w:pPr>
              <w:jc w:val="center"/>
            </w:pPr>
            <w:r>
              <w:rPr>
                <w:b/>
                <w:color w:val="FFFFFF"/>
                <w:sz w:val="18"/>
              </w:rPr>
              <w:t>Employee signature</w:t>
            </w:r>
          </w:p>
        </w:tc>
        <w:tc>
          <w:tcPr>
            <w:tcW w:type="dxa" w:w="2880"/>
            <w:shd w:fill="17324D"/>
            <w:tcMar>
              <w:top w:w="90" w:type="dxa"/>
              <w:start w:w="100" w:type="dxa"/>
              <w:bottom w:w="90" w:type="dxa"/>
              <w:end w:w="100" w:type="dxa"/>
            </w:tcMar>
            <w:vAlign w:val="center"/>
          </w:tcPr>
          <w:p>
            <w:pPr>
              <w:jc w:val="center"/>
            </w:pPr>
            <w:r>
              <w:rPr>
                <w:b/>
                <w:color w:val="FFFFFF"/>
                <w:sz w:val="18"/>
              </w:rPr>
              <w:t>Company representative / Date</w:t>
            </w:r>
          </w:p>
        </w:tc>
      </w:tr>
      <w:tr>
        <w:tc>
          <w:tcPr>
            <w:tcW w:type="dxa" w:w="6912"/>
            <w:tcMar>
              <w:top w:w="90" w:type="dxa"/>
              <w:start w:w="100" w:type="dxa"/>
              <w:bottom w:w="90" w:type="dxa"/>
              <w:end w:w="100" w:type="dxa"/>
            </w:tcMar>
            <w:vAlign w:val="center"/>
          </w:tcPr>
          <w:p>
            <w:r>
              <w:rPr>
                <w:sz w:val="18"/>
              </w:rPr>
            </w:r>
          </w:p>
        </w:tc>
        <w:tc>
          <w:tcPr>
            <w:tcW w:type="dxa" w:w="2880"/>
            <w:tcMar>
              <w:top w:w="90" w:type="dxa"/>
              <w:start w:w="100" w:type="dxa"/>
              <w:bottom w:w="90" w:type="dxa"/>
              <w:end w:w="100" w:type="dxa"/>
            </w:tcMar>
            <w:vAlign w:val="center"/>
          </w:tcPr>
          <w:p>
            <w:pPr>
              <w:jc w:val="center"/>
            </w:pPr>
            <w:r>
              <w:rPr>
                <w:sz w:val="18"/>
              </w:rPr>
            </w:r>
          </w:p>
        </w:tc>
      </w:tr>
    </w:tbl>
    <w:p>
      <w:pPr>
        <w:spacing w:after="40"/>
      </w:pP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7788"/>
        <w:sz w:val="16"/>
      </w:rPr>
      <w:t>Apex Manufacturing | Employee Handbook | Effective August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Display" w:hAnsi="Aptos Display"/>
      <w:b/>
      <w:bCs/>
      <w:color w:val="E8752E"/>
      <w:sz w:val="30"/>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Aptos Display" w:hAnsi="Aptos Display"/>
      <w:b/>
      <w:bCs/>
      <w:color w:val="17324D"/>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222222"/>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2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