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rPr>
          <w:rFonts w:ascii="DM Sans" w:hAnsi="DM Sans"/>
          <w:b/>
          <w:color w:val="73A0DD"/>
        </w:rPr>
        <w:t>01  |  BRAND AND MARKETING</w:t>
      </w:r>
    </w:p>
    <w:p>
      <w:pPr>
        <w:pStyle w:val="Title"/>
      </w:pPr>
      <w:r>
        <w:rPr>
          <w:rFonts w:ascii="DM Sans" w:hAnsi="DM Sans"/>
          <w:b/>
          <w:color w:val="000000"/>
        </w:rPr>
        <w:t>Brand Guidelines</w:t>
      </w:r>
    </w:p>
    <w:p>
      <w:pPr>
        <w:pStyle w:val="Lead"/>
      </w:pPr>
      <w:r>
        <w:rPr>
          <w:rFonts w:ascii="DM Sans" w:hAnsi="DM Sans"/>
        </w:rPr>
        <w:t>Define the standards an AI solution must follow when creating, reviewing, or adapting branded content.</w:t>
      </w:r>
    </w:p>
    <w:p>
      <w:pPr>
        <w:pStyle w:val="Heading1"/>
      </w:pPr>
      <w:r>
        <w:rPr>
          <w:rFonts w:ascii="DM Sans" w:hAnsi="DM Sans"/>
          <w:b/>
          <w:color w:val="DE6B11"/>
        </w:rPr>
        <w:t>AI source document control</w:t>
      </w:r>
    </w:p>
    <w:tbl>
      <w:tblPr>
        <w:tblW w:type="auto" w:w="0"/>
        <w:jc w:val="center"/>
        <w:tblLayout w:type="fixed"/>
        <w:tblLook w:firstColumn="1" w:firstRow="1" w:lastColumn="0" w:lastRow="0" w:noHBand="0" w:noVBand="1" w:val="04A0"/>
      </w:tblPr>
      <w:tblGrid>
        <w:gridCol w:w="2520"/>
        <w:gridCol w:w="2520"/>
        <w:gridCol w:w="2520"/>
        <w:gridCol w:w="2520"/>
      </w:tblGrid>
      <w:tr>
        <w:trPr>
          <w:cantSplit/>
          <w:cantSplit/>
        </w:trPr>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Organization</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Apex Manufacturing</w:t>
            </w:r>
          </w:p>
        </w:tc>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Document ID</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APEX-BM-001</w:t>
            </w:r>
          </w:p>
        </w:tc>
      </w:tr>
      <w:tr>
        <w:trPr>
          <w:cantSplit/>
          <w:cantSplit/>
        </w:trPr>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Document owner</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Not assigned in supplied materials</w:t>
            </w:r>
          </w:p>
        </w:tc>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Approval status</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Draft</w:t>
            </w:r>
          </w:p>
        </w:tc>
      </w:tr>
      <w:tr>
        <w:trPr>
          <w:cantSplit/>
          <w:cantSplit/>
        </w:trPr>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Effective date</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2026-08-13</w:t>
            </w:r>
          </w:p>
        </w:tc>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Last verified</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2026-08-13</w:t>
            </w:r>
          </w:p>
        </w:tc>
      </w:tr>
      <w:tr>
        <w:trPr>
          <w:cantSplit/>
          <w:cantSplit/>
        </w:trPr>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Next review</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Not established</w:t>
            </w:r>
          </w:p>
        </w:tc>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Sensitivity</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Internal until formally approved</w:t>
            </w:r>
          </w:p>
        </w:tc>
      </w:tr>
      <w:tr>
        <w:trPr>
          <w:cantSplit/>
          <w:cantSplit/>
        </w:trPr>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Authoritative source</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Approved Apex Manufacturing logo assets, color specifications, and typography specifications</w:t>
            </w:r>
          </w:p>
        </w:tc>
        <w:tc>
          <w:tcPr>
            <w:tcW w:type="dxa" w:w="1584"/>
            <w:tcMar>
              <w:top w:w="90" w:type="dxa"/>
              <w:start w:w="110" w:type="dxa"/>
              <w:bottom w:w="90" w:type="dxa"/>
              <w:end w:w="110" w:type="dxa"/>
            </w:tcMar>
            <w:vAlign w:val="center"/>
            <w:shd w:fill="73A0DD"/>
          </w:tcPr>
          <w:p>
            <w:pPr>
              <w:spacing w:after="0" w:before="0" w:line="252" w:lineRule="auto"/>
            </w:pPr>
            <w:r>
              <w:rPr>
                <w:rFonts w:ascii="DM Sans" w:hAnsi="DM Sans"/>
                <w:b/>
                <w:color w:val="000000"/>
              </w:rPr>
            </w:r>
            <w:r>
              <w:rPr>
                <w:rFonts w:ascii="DM Sans" w:hAnsi="DM Sans"/>
                <w:b/>
                <w:color w:val="000000"/>
                <w:sz w:val="18"/>
              </w:rPr>
              <w:t>Escalation owner</w:t>
            </w:r>
          </w:p>
        </w:tc>
        <w:tc>
          <w:tcPr>
            <w:tcW w:type="dxa" w:w="3816"/>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Apex Manufacturing brand owner; contact route not provided</w:t>
            </w:r>
          </w:p>
        </w:tc>
      </w:tr>
    </w:tbl>
    <w:p/>
    <w:p>
      <w:pPr>
        <w:pStyle w:val="Heading1"/>
      </w:pPr>
      <w:r>
        <w:rPr>
          <w:rFonts w:ascii="DM Sans" w:hAnsi="DM Sans"/>
          <w:b/>
          <w:color w:val="DE6B11"/>
        </w:rPr>
        <w:t>AI configuration directives</w:t>
      </w:r>
    </w:p>
    <w:tbl>
      <w:tblPr>
        <w:tblStyle w:val="TableGrid"/>
        <w:tblW w:type="auto" w:w="0"/>
        <w:tblLayout w:type="fixed"/>
        <w:tblLook w:firstColumn="1" w:firstRow="1" w:lastColumn="0" w:lastRow="0" w:noHBand="0" w:noVBand="1" w:val="04A0"/>
      </w:tblPr>
      <w:tblGrid>
        <w:gridCol w:w="5040"/>
        <w:gridCol w:w="5040"/>
      </w:tblGrid>
      <w:tr>
        <w:trPr>
          <w:cantSplit/>
        </w:trPr>
        <w:tc>
          <w:tcPr>
            <w:tcW w:type="dxa" w:w="2448"/>
            <w:tcMar>
              <w:top w:w="90" w:type="dxa"/>
              <w:start w:w="110" w:type="dxa"/>
              <w:bottom w:w="90" w:type="dxa"/>
              <w:end w:w="110" w:type="dxa"/>
            </w:tcMar>
            <w:shd w:fill="DE6B11"/>
          </w:tcPr>
          <w:p>
            <w:r>
              <w:rPr>
                <w:rFonts w:ascii="DM Sans" w:hAnsi="DM Sans"/>
                <w:b/>
                <w:color w:val="000000"/>
              </w:rPr>
              <w:t>DOCUMENT PURPOSE</w:t>
            </w:r>
          </w:p>
        </w:tc>
        <w:tc>
          <w:tcPr>
            <w:tcW w:type="dxa" w:w="7632"/>
            <w:tcMar>
              <w:top w:w="90" w:type="dxa"/>
              <w:start w:w="110" w:type="dxa"/>
              <w:bottom w:w="90" w:type="dxa"/>
              <w:end w:w="110" w:type="dxa"/>
            </w:tcMar>
            <w:shd w:fill="FFFFFF"/>
          </w:tcPr>
          <w:p>
            <w:r>
              <w:rPr>
                <w:rFonts w:ascii="DM Sans" w:hAnsi="DM Sans"/>
                <w:color w:val="000000"/>
              </w:rPr>
              <w:t>Use this document as the approved source for brand guidelines information.</w:t>
            </w:r>
          </w:p>
        </w:tc>
      </w:tr>
      <w:tr>
        <w:trPr>
          <w:cantSplit/>
        </w:trPr>
        <w:tc>
          <w:tcPr>
            <w:tcW w:type="dxa" w:w="2448"/>
            <w:tcMar>
              <w:top w:w="90" w:type="dxa"/>
              <w:start w:w="110" w:type="dxa"/>
              <w:bottom w:w="90" w:type="dxa"/>
              <w:end w:w="110" w:type="dxa"/>
            </w:tcMar>
            <w:shd w:fill="DE6B11"/>
          </w:tcPr>
          <w:p>
            <w:r>
              <w:rPr>
                <w:rFonts w:ascii="DM Sans" w:hAnsi="DM Sans"/>
                <w:b/>
                <w:color w:val="000000"/>
              </w:rPr>
              <w:t>APPROVED AI USES</w:t>
            </w:r>
          </w:p>
        </w:tc>
        <w:tc>
          <w:tcPr>
            <w:tcW w:type="dxa" w:w="7632"/>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Create, review, and adapt draft branded content; apply approved company naming, colors, typography, logo usage, writing standards, and visual standards; flag content that falls outside the approved source.</w:t>
            </w:r>
          </w:p>
        </w:tc>
      </w:tr>
      <w:tr>
        <w:trPr>
          <w:cantSplit/>
        </w:trPr>
        <w:tc>
          <w:tcPr>
            <w:tcW w:type="dxa" w:w="2448"/>
            <w:tcMar>
              <w:top w:w="90" w:type="dxa"/>
              <w:start w:w="110" w:type="dxa"/>
              <w:bottom w:w="90" w:type="dxa"/>
              <w:end w:w="110" w:type="dxa"/>
            </w:tcMar>
            <w:shd w:fill="DE6B11"/>
          </w:tcPr>
          <w:p>
            <w:r>
              <w:rPr>
                <w:rFonts w:ascii="DM Sans" w:hAnsi="DM Sans"/>
                <w:b/>
                <w:color w:val="000000"/>
              </w:rPr>
              <w:t>PROHIBITED AI USES</w:t>
            </w:r>
          </w:p>
        </w:tc>
        <w:tc>
          <w:tcPr>
            <w:tcW w:type="dxa" w:w="7632"/>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Do not invent or imply certifications, capabilities, tolerances, lead times, customer relationships, guarantees, mission statements, values, brand promises, or other company facts that are not in an approved source. Do not alter the approved logos or publish content without required human review.</w:t>
            </w:r>
          </w:p>
        </w:tc>
      </w:tr>
      <w:tr>
        <w:trPr>
          <w:cantSplit/>
        </w:trPr>
        <w:tc>
          <w:tcPr>
            <w:tcW w:type="dxa" w:w="2448"/>
            <w:tcMar>
              <w:top w:w="90" w:type="dxa"/>
              <w:start w:w="110" w:type="dxa"/>
              <w:bottom w:w="90" w:type="dxa"/>
              <w:end w:w="110" w:type="dxa"/>
            </w:tcMar>
            <w:shd w:fill="DE6B11"/>
          </w:tcPr>
          <w:p>
            <w:r>
              <w:rPr>
                <w:rFonts w:ascii="DM Sans" w:hAnsi="DM Sans"/>
                <w:b/>
                <w:color w:val="000000"/>
              </w:rPr>
              <w:t>AUTHORIZED AUDIENCE</w:t>
            </w:r>
          </w:p>
        </w:tc>
        <w:tc>
          <w:tcPr>
            <w:tcW w:type="dxa" w:w="7632"/>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Authorized Apex Manufacturing employees, contractors, and approved AI systems supporting brand, marketing, sales, communications, or document production.</w:t>
            </w:r>
          </w:p>
        </w:tc>
      </w:tr>
      <w:tr>
        <w:trPr>
          <w:cantSplit/>
        </w:trPr>
        <w:tc>
          <w:tcPr>
            <w:tcW w:type="dxa" w:w="2448"/>
            <w:tcMar>
              <w:top w:w="90" w:type="dxa"/>
              <w:start w:w="110" w:type="dxa"/>
              <w:bottom w:w="90" w:type="dxa"/>
              <w:end w:w="110" w:type="dxa"/>
            </w:tcMar>
            <w:shd w:fill="DE6B11"/>
          </w:tcPr>
          <w:p>
            <w:r>
              <w:rPr>
                <w:rFonts w:ascii="DM Sans" w:hAnsi="DM Sans"/>
                <w:b/>
                <w:color w:val="000000"/>
              </w:rPr>
              <w:t>CONFLICT RULE</w:t>
            </w:r>
          </w:p>
        </w:tc>
        <w:tc>
          <w:tcPr>
            <w:tcW w:type="dxa" w:w="7632"/>
            <w:tcMar>
              <w:top w:w="90" w:type="dxa"/>
              <w:start w:w="110" w:type="dxa"/>
              <w:bottom w:w="90" w:type="dxa"/>
              <w:end w:w="110" w:type="dxa"/>
            </w:tcMar>
            <w:shd w:fill="FFFFFF"/>
          </w:tcPr>
          <w:p>
            <w:r>
              <w:rPr>
                <w:rFonts w:ascii="DM Sans" w:hAnsi="DM Sans"/>
                <w:color w:val="000000"/>
              </w:rPr>
              <w:t>If this document conflicts with another approved source, do not choose between them or combine the conflicting statements. Escalate to the document owner.</w:t>
            </w:r>
          </w:p>
        </w:tc>
      </w:tr>
      <w:tr>
        <w:trPr>
          <w:cantSplit/>
        </w:trPr>
        <w:tc>
          <w:tcPr>
            <w:tcW w:type="dxa" w:w="2448"/>
            <w:tcMar>
              <w:top w:w="90" w:type="dxa"/>
              <w:start w:w="110" w:type="dxa"/>
              <w:bottom w:w="90" w:type="dxa"/>
              <w:end w:w="110" w:type="dxa"/>
            </w:tcMar>
            <w:shd w:fill="DE6B11"/>
          </w:tcPr>
          <w:p>
            <w:r>
              <w:rPr>
                <w:rFonts w:ascii="DM Sans" w:hAnsi="DM Sans"/>
                <w:b/>
                <w:color w:val="000000"/>
              </w:rPr>
              <w:t>MISSING INFORMATION RULE</w:t>
            </w:r>
          </w:p>
        </w:tc>
        <w:tc>
          <w:tcPr>
            <w:tcW w:type="dxa" w:w="7632"/>
            <w:tcMar>
              <w:top w:w="90" w:type="dxa"/>
              <w:start w:w="110" w:type="dxa"/>
              <w:bottom w:w="90" w:type="dxa"/>
              <w:end w:w="110" w:type="dxa"/>
            </w:tcMar>
            <w:shd w:fill="FFFFFF"/>
          </w:tcPr>
          <w:p>
            <w:r>
              <w:rPr>
                <w:rFonts w:ascii="DM Sans" w:hAnsi="DM Sans"/>
                <w:color w:val="000000"/>
              </w:rPr>
              <w:t>Do not infer, estimate, or invent missing facts. State that the approved source does not contain the answer, then follow the documented escalation route.</w:t>
            </w:r>
          </w:p>
        </w:tc>
      </w:tr>
      <w:tr>
        <w:trPr>
          <w:cantSplit/>
        </w:trPr>
        <w:tc>
          <w:tcPr>
            <w:tcW w:type="dxa" w:w="2448"/>
            <w:tcMar>
              <w:top w:w="90" w:type="dxa"/>
              <w:start w:w="110" w:type="dxa"/>
              <w:bottom w:w="90" w:type="dxa"/>
              <w:end w:w="110" w:type="dxa"/>
            </w:tcMar>
            <w:shd w:fill="DE6B11"/>
          </w:tcPr>
          <w:p>
            <w:r>
              <w:rPr>
                <w:rFonts w:ascii="DM Sans" w:hAnsi="DM Sans"/>
                <w:b/>
                <w:color w:val="000000"/>
              </w:rPr>
              <w:t>RESPONSE RULE</w:t>
            </w:r>
          </w:p>
        </w:tc>
        <w:tc>
          <w:tcPr>
            <w:tcW w:type="dxa" w:w="7632"/>
            <w:tcMar>
              <w:top w:w="90" w:type="dxa"/>
              <w:start w:w="110" w:type="dxa"/>
              <w:bottom w:w="90" w:type="dxa"/>
              <w:end w:w="110" w:type="dxa"/>
            </w:tcMar>
            <w:shd w:fill="FFFFFF"/>
          </w:tcPr>
          <w:p>
            <w:r>
              <w:rPr>
                <w:rFonts w:ascii="DM Sans" w:hAnsi="DM Sans"/>
                <w:color w:val="000000"/>
              </w:rPr>
              <w:t>Use only approved statements from this document. Preserve qualifications, limitations, dates, and exceptions. Do not convert guidance into a guarantee.</w:t>
            </w:r>
          </w:p>
        </w:tc>
      </w:tr>
      <w:tr>
        <w:trPr>
          <w:cantSplit/>
        </w:trPr>
        <w:tc>
          <w:tcPr>
            <w:tcW w:type="dxa" w:w="2448"/>
            <w:tcMar>
              <w:top w:w="90" w:type="dxa"/>
              <w:start w:w="110" w:type="dxa"/>
              <w:bottom w:w="90" w:type="dxa"/>
              <w:end w:w="110" w:type="dxa"/>
            </w:tcMar>
            <w:shd w:fill="DE6B11"/>
          </w:tcPr>
          <w:p>
            <w:r>
              <w:rPr>
                <w:rFonts w:ascii="DM Sans" w:hAnsi="DM Sans"/>
                <w:b/>
                <w:color w:val="000000"/>
              </w:rPr>
              <w:t>CITATION RULE</w:t>
            </w:r>
          </w:p>
        </w:tc>
        <w:tc>
          <w:tcPr>
            <w:tcW w:type="dxa" w:w="7632"/>
            <w:tcMar>
              <w:top w:w="90" w:type="dxa"/>
              <w:start w:w="110" w:type="dxa"/>
              <w:bottom w:w="90" w:type="dxa"/>
              <w:end w:w="110" w:type="dxa"/>
            </w:tcMar>
            <w:shd w:fill="FFFFFF"/>
          </w:tcPr>
          <w:p>
            <w:r>
              <w:rPr>
                <w:rFonts w:ascii="DM Sans" w:hAnsi="DM Sans"/>
                <w:color w:val="000000"/>
              </w:rPr>
              <w:t>When citations are supported, identify this document title and the applicable section or record.</w:t>
            </w:r>
          </w:p>
        </w:tc>
      </w:tr>
      <w:tr>
        <w:trPr>
          <w:cantSplit/>
        </w:trPr>
        <w:tc>
          <w:tcPr>
            <w:tcW w:type="dxa" w:w="2448"/>
            <w:tcMar>
              <w:top w:w="90" w:type="dxa"/>
              <w:start w:w="110" w:type="dxa"/>
              <w:bottom w:w="90" w:type="dxa"/>
              <w:end w:w="110" w:type="dxa"/>
            </w:tcMar>
            <w:shd w:fill="DE6B11"/>
          </w:tcPr>
          <w:p>
            <w:r>
              <w:rPr>
                <w:rFonts w:ascii="DM Sans" w:hAnsi="DM Sans"/>
                <w:b/>
                <w:color w:val="000000"/>
              </w:rPr>
              <w:t>ACTION AUTHORITY</w:t>
            </w:r>
          </w:p>
        </w:tc>
        <w:tc>
          <w:tcPr>
            <w:tcW w:type="dxa" w:w="7632"/>
            <w:tcMar>
              <w:top w:w="90" w:type="dxa"/>
              <w:start w:w="110" w:type="dxa"/>
              <w:bottom w:w="90" w:type="dxa"/>
              <w:end w:w="110" w:type="dxa"/>
            </w:tcMar>
            <w:vAlign w:val="center"/>
            <w:shd w:fill="FFFFFF"/>
          </w:tcPr>
          <w:p>
            <w:pPr>
              <w:spacing w:after="0" w:before="0" w:line="252" w:lineRule="auto"/>
            </w:pPr>
            <w:r>
              <w:rPr>
                <w:rFonts w:ascii="DM Sans" w:hAnsi="DM Sans"/>
                <w:color w:val="000000"/>
              </w:rPr>
            </w:r>
            <w:r>
              <w:rPr>
                <w:rFonts w:ascii="DM Sans" w:hAnsi="DM Sans"/>
                <w:b w:val="0"/>
                <w:color w:val="000000"/>
                <w:sz w:val="18"/>
              </w:rPr>
              <w:t>Draft and recommend for human review. Do not independently publish, approve, or represent unverified company claims as final.</w:t>
            </w:r>
          </w:p>
        </w:tc>
      </w:tr>
    </w:tbl>
    <w:p/>
    <w:p>
      <w:pPr>
        <w:pStyle w:val="Heading1"/>
      </w:pPr>
      <w:r>
        <w:rPr>
          <w:rFonts w:ascii="DM Sans" w:hAnsi="DM Sans"/>
          <w:b/>
          <w:color w:val="DE6B11"/>
        </w:rPr>
        <w:t>Brand foundation</w:t>
      </w:r>
    </w:p>
    <w:p>
      <w:pPr>
        <w:pStyle w:val="FieldLabel"/>
      </w:pPr>
      <w:r>
        <w:rPr>
          <w:rFonts w:ascii="DM Sans" w:hAnsi="DM Sans"/>
        </w:rPr>
        <w:t>Official company name</w:t>
      </w:r>
    </w:p>
    <w:p>
      <w:pPr>
        <w:pStyle w:val="FieldGuidance"/>
      </w:pPr>
      <w:r>
        <w:rPr>
          <w:rFonts w:ascii="DM Sans" w:hAnsi="DM Sans"/>
        </w:rPr>
        <w:t>Include legal name, public-facing name, abbreviations, and prohibited variations.</w:t>
      </w:r>
    </w:p>
    <w:p>
      <w:pPr>
        <w:pStyle w:val="Response"/>
      </w:pPr>
      <w:r>
        <w:rPr>
          <w:rFonts w:ascii="DM Sans" w:hAnsi="DM Sans"/>
        </w:rPr>
        <w:t>Use the official public-facing name “Apex Manufacturing.” No abbreviation or alternate company name has been approved in the supplied materials. Do not shorten, modify, or create variations of the company name unless a separate approved source permits it.</w:t>
      </w:r>
    </w:p>
    <w:p>
      <w:pPr>
        <w:pStyle w:val="FieldLabel"/>
      </w:pPr>
      <w:r>
        <w:rPr>
          <w:rFonts w:ascii="DM Sans" w:hAnsi="DM Sans"/>
        </w:rPr>
        <w:t>Mission and purpose</w:t>
      </w:r>
    </w:p>
    <w:p>
      <w:pPr>
        <w:pStyle w:val="FieldGuidance"/>
      </w:pPr>
      <w:r>
        <w:rPr>
          <w:rFonts w:ascii="DM Sans" w:hAnsi="DM Sans"/>
        </w:rPr>
        <w:t>State the approved description of why the organization exists.</w:t>
      </w:r>
    </w:p>
    <w:p>
      <w:pPr>
        <w:pStyle w:val="Response"/>
      </w:pPr>
      <w:r>
        <w:rPr>
          <w:rFonts w:ascii="DM Sans" w:hAnsi="DM Sans"/>
        </w:rPr>
        <w:t>Not provided in the approved source materials. Do not create or infer a mission statement or organizational purpose.</w:t>
      </w:r>
    </w:p>
    <w:p>
      <w:pPr>
        <w:pStyle w:val="FieldLabel"/>
      </w:pPr>
      <w:r>
        <w:rPr>
          <w:rFonts w:ascii="DM Sans" w:hAnsi="DM Sans"/>
        </w:rPr>
        <w:t>Brand promise</w:t>
      </w:r>
    </w:p>
    <w:p>
      <w:pPr>
        <w:pStyle w:val="FieldGuidance"/>
      </w:pPr>
      <w:r>
        <w:rPr>
          <w:rFonts w:ascii="DM Sans" w:hAnsi="DM Sans"/>
        </w:rPr>
        <w:t>Describe the experience or outcome customers should consistently expect.</w:t>
      </w:r>
    </w:p>
    <w:p>
      <w:pPr>
        <w:pStyle w:val="Response"/>
      </w:pPr>
      <w:r>
        <w:rPr>
          <w:rFonts w:ascii="DM Sans" w:hAnsi="DM Sans"/>
        </w:rPr>
        <w:t>Not provided in the approved source materials. Do not create or infer a customer promise, guarantee, or outcome statement.</w:t>
      </w:r>
    </w:p>
    <w:p>
      <w:pPr>
        <w:pStyle w:val="FieldLabel"/>
      </w:pPr>
      <w:r>
        <w:rPr>
          <w:rFonts w:ascii="DM Sans" w:hAnsi="DM Sans"/>
        </w:rPr>
        <w:t>Values</w:t>
      </w:r>
    </w:p>
    <w:p>
      <w:pPr>
        <w:pStyle w:val="FieldGuidance"/>
      </w:pPr>
      <w:r>
        <w:rPr>
          <w:rFonts w:ascii="DM Sans" w:hAnsi="DM Sans"/>
        </w:rPr>
        <w:t>List each value and explain what it means in practice.</w:t>
      </w:r>
    </w:p>
    <w:p>
      <w:pPr>
        <w:pStyle w:val="Response"/>
      </w:pPr>
      <w:r>
        <w:rPr>
          <w:rFonts w:ascii="DM Sans" w:hAnsi="DM Sans"/>
        </w:rPr>
        <w:t>No official company values were provided. Do not create or infer values and present them as established Apex Manufacturing values.</w:t>
      </w:r>
    </w:p>
    <w:p>
      <w:pPr>
        <w:pStyle w:val="Heading1"/>
      </w:pPr>
      <w:r>
        <w:rPr>
          <w:rFonts w:ascii="DM Sans" w:hAnsi="DM Sans"/>
          <w:b/>
          <w:color w:val="DE6B11"/>
        </w:rPr>
        <w:t>Voice and messaging</w:t>
      </w:r>
    </w:p>
    <w:p>
      <w:pPr>
        <w:pStyle w:val="FieldLabel"/>
      </w:pPr>
      <w:r>
        <w:rPr>
          <w:rFonts w:ascii="DM Sans" w:hAnsi="DM Sans"/>
        </w:rPr>
        <w:t>Brand voice</w:t>
      </w:r>
    </w:p>
    <w:p>
      <w:pPr>
        <w:pStyle w:val="FieldGuidance"/>
      </w:pPr>
      <w:r>
        <w:rPr>
          <w:rFonts w:ascii="DM Sans" w:hAnsi="DM Sans"/>
        </w:rPr>
        <w:t>Describe three to five defining characteristics.</w:t>
      </w:r>
    </w:p>
    <w:p>
      <w:pPr>
        <w:pStyle w:val="Response"/>
      </w:pPr>
      <w:r>
        <w:rPr>
          <w:rFonts w:ascii="DM Sans" w:hAnsi="DM Sans"/>
        </w:rPr>
        <w:t>Use a professional, precise, practical, credible, and clear voice. Favor specific facts, direct explanations, and useful context. Avoid exaggerated, overly casual, or hype-driven language.</w:t>
      </w:r>
    </w:p>
    <w:p>
      <w:pPr>
        <w:pStyle w:val="FieldLabel"/>
      </w:pPr>
      <w:r>
        <w:rPr>
          <w:rFonts w:ascii="DM Sans" w:hAnsi="DM Sans"/>
        </w:rPr>
        <w:t>Tone by situation</w:t>
      </w:r>
    </w:p>
    <w:p>
      <w:pPr>
        <w:pStyle w:val="FieldGuidance"/>
      </w:pPr>
      <w:r>
        <w:rPr>
          <w:rFonts w:ascii="DM Sans" w:hAnsi="DM Sans"/>
        </w:rPr>
        <w:t>Explain how tone changes for educational, promotional, urgent, sensitive, and customer-service content.</w:t>
      </w:r>
    </w:p>
    <w:p>
      <w:pPr>
        <w:pStyle w:val="Response"/>
      </w:pPr>
      <w:r>
        <w:rPr>
          <w:rFonts w:ascii="DM Sans" w:hAnsi="DM Sans"/>
        </w:rPr>
        <w:t>Educational: clear, explanatory, and factual. Promotional: confident and concise without unsupported superlatives. Urgent: direct, prioritized, and action-oriented. Sensitive: neutral, careful, and limited to verified facts. Customer service: respectful, solution-focused, and specific about confirmed next steps.</w:t>
      </w:r>
    </w:p>
    <w:p>
      <w:pPr>
        <w:pStyle w:val="FieldLabel"/>
      </w:pPr>
      <w:r>
        <w:rPr>
          <w:rFonts w:ascii="DM Sans" w:hAnsi="DM Sans"/>
        </w:rPr>
        <w:t>Key messages</w:t>
      </w:r>
    </w:p>
    <w:p>
      <w:pPr>
        <w:pStyle w:val="FieldGuidance"/>
      </w:pPr>
      <w:r>
        <w:rPr>
          <w:rFonts w:ascii="DM Sans" w:hAnsi="DM Sans"/>
        </w:rPr>
        <w:t>List approved messages and supporting proof points.</w:t>
      </w:r>
    </w:p>
    <w:p>
      <w:pPr>
        <w:pStyle w:val="Response"/>
      </w:pPr>
      <w:r>
        <w:rPr>
          <w:rFonts w:ascii="DM Sans" w:hAnsi="DM Sans"/>
        </w:rPr>
        <w:t>No approved company-specific key messages or proof points were provided. Do not invent capabilities, industries served, equipment, certifications, performance claims, or customer outcomes. Use only key messages supported by another approved source.</w:t>
      </w:r>
    </w:p>
    <w:p>
      <w:pPr>
        <w:pStyle w:val="FieldLabel"/>
      </w:pPr>
      <w:r>
        <w:rPr>
          <w:rFonts w:ascii="DM Sans" w:hAnsi="DM Sans"/>
        </w:rPr>
        <w:t>Prohibited language</w:t>
      </w:r>
    </w:p>
    <w:p>
      <w:pPr>
        <w:pStyle w:val="FieldGuidance"/>
      </w:pPr>
      <w:r>
        <w:rPr>
          <w:rFonts w:ascii="DM Sans" w:hAnsi="DM Sans"/>
        </w:rPr>
        <w:t>List claims, phrases, jargon, competitor references, or promises the AI must not use.</w:t>
      </w:r>
    </w:p>
    <w:p>
      <w:pPr>
        <w:pStyle w:val="Response"/>
      </w:pPr>
      <w:r>
        <w:rPr>
          <w:rFonts w:ascii="DM Sans" w:hAnsi="DM Sans"/>
        </w:rPr>
        <w:t>Do not use unsupported claims such as “best,” “industry-leading,” “guaranteed,” “zero defects,” “fastest,” or similar absolute performance statements. Do not state or imply certifications, regulatory compliance, materials, tolerances, capacities, delivery times, equipment, customer names, or production capabilities unless verified in an approved source. Do not disparage competitors or make unsubstantiated comparisons.</w:t>
      </w:r>
    </w:p>
    <w:p>
      <w:pPr>
        <w:pStyle w:val="Heading1"/>
      </w:pPr>
      <w:r>
        <w:rPr>
          <w:rFonts w:ascii="DM Sans" w:hAnsi="DM Sans"/>
          <w:b/>
          <w:color w:val="DE6B11"/>
        </w:rPr>
        <w:t>Writing standards</w:t>
      </w:r>
    </w:p>
    <w:p>
      <w:pPr>
        <w:pStyle w:val="FieldGuidance"/>
      </w:pPr>
      <w:r>
        <w:rPr>
          <w:rFonts w:ascii="DM Sans" w:hAnsi="DM Sans"/>
        </w:rPr>
        <w:t>Include grammar, punctuation, capitalization, abbreviations, numbers, dates, calls to action, and accessibility.</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950"/>
            <w:tcMar>
              <w:top w:w="90" w:type="dxa"/>
              <w:start w:w="110" w:type="dxa"/>
              <w:bottom w:w="90" w:type="dxa"/>
              <w:end w:w="110" w:type="dxa"/>
            </w:tcMar>
            <w:shd w:fill="73A0DD"/>
          </w:tcPr>
          <w:p>
            <w:pPr>
              <w:jc w:val="center"/>
            </w:pPr>
            <w:r>
              <w:rPr>
                <w:rFonts w:ascii="DM Sans" w:hAnsi="DM Sans"/>
                <w:b/>
                <w:color w:val="000000"/>
              </w:rPr>
              <w:t>Topic</w:t>
            </w:r>
          </w:p>
        </w:tc>
        <w:tc>
          <w:tcPr>
            <w:tcW w:type="dxa" w:w="4180"/>
            <w:tcMar>
              <w:top w:w="90" w:type="dxa"/>
              <w:start w:w="110" w:type="dxa"/>
              <w:bottom w:w="90" w:type="dxa"/>
              <w:end w:w="110" w:type="dxa"/>
            </w:tcMar>
            <w:shd w:fill="73A0DD"/>
          </w:tcPr>
          <w:p>
            <w:pPr>
              <w:jc w:val="center"/>
            </w:pPr>
            <w:r>
              <w:rPr>
                <w:rFonts w:ascii="DM Sans" w:hAnsi="DM Sans"/>
                <w:b/>
                <w:color w:val="000000"/>
              </w:rPr>
              <w:t>Approved standard</w:t>
            </w:r>
          </w:p>
        </w:tc>
        <w:tc>
          <w:tcPr>
            <w:tcW w:type="dxa" w:w="2950"/>
            <w:tcMar>
              <w:top w:w="90" w:type="dxa"/>
              <w:start w:w="110" w:type="dxa"/>
              <w:bottom w:w="90" w:type="dxa"/>
              <w:end w:w="110" w:type="dxa"/>
            </w:tcMar>
            <w:shd w:fill="73A0DD"/>
          </w:tcPr>
          <w:p>
            <w:pPr>
              <w:jc w:val="center"/>
            </w:pPr>
            <w:r>
              <w:rPr>
                <w:rFonts w:ascii="DM Sans" w:hAnsi="DM Sans"/>
                <w:b/>
                <w:color w:val="000000"/>
              </w:rPr>
              <w:t>Example</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Grammar and style</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AP style for general business and marketing copy. Preserve established engineering notation and technical units in technical materials.</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“Aug. 13, 2026” in general copy; preserve drawing or specification notation where required.</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Punctuation</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standard U.S. punctuation, serial comma where clarity benefits, and no decorative punctuation.</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“Quality, safety, and delivery”</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Capitalization</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sentence case for headings and body copy unless an approved template requires otherwise. Capitalize the company name exactly.</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Apex Manufacturing</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Numbers and units</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numerals for measurements, dimensions, quantities, percentages, and technical values. Put a space between a number and unit when the governing technical standard requires it.</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12 mm; 25%; 3 parts</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Dates and time</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unambiguous dates in source records. In general communications, follow AP date and time conventions.</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Aug. 13, 2026; 9 a.m.</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Calls to action</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direct, specific calls to action that describe the next step without creating an unsupported commitment.</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“Send the approved drawing for review.”</w:t>
            </w:r>
          </w:p>
        </w:tc>
      </w:tr>
      <w:tr>
        <w:trPr>
          <w:cantSplit/>
        </w:trPr>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Accessibility</w:t>
            </w:r>
          </w:p>
        </w:tc>
        <w:tc>
          <w:tcPr>
            <w:tcW w:type="dxa" w:w="418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descriptive headings, meaningful link text, alt text for informative images, readable font sizes, and sufficient color contrast.</w:t>
            </w:r>
          </w:p>
        </w:tc>
        <w:tc>
          <w:tcPr>
            <w:tcW w:type="dxa" w:w="295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black text on white for body copy; do not rely on color alone to convey meaning.</w:t>
            </w:r>
          </w:p>
        </w:tc>
      </w:tr>
    </w:tbl>
    <w:p/>
    <w:p>
      <w:pPr>
        <w:pStyle w:val="Heading1"/>
      </w:pPr>
      <w:r>
        <w:rPr>
          <w:rFonts w:ascii="DM Sans" w:hAnsi="DM Sans"/>
          <w:b/>
          <w:color w:val="DE6B11"/>
        </w:rPr>
        <w:t>Visual standards</w:t>
      </w:r>
    </w:p>
    <w:p>
      <w:pPr>
        <w:pStyle w:val="FieldGuidance"/>
      </w:pPr>
      <w:r>
        <w:rPr>
          <w:rFonts w:ascii="DM Sans" w:hAnsi="DM Sans"/>
        </w:rPr>
        <w:t>Document color, typography, logo, photography, iconography, and layout requirements.</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3360"/>
            <w:tcMar>
              <w:top w:w="90" w:type="dxa"/>
              <w:start w:w="110" w:type="dxa"/>
              <w:bottom w:w="90" w:type="dxa"/>
              <w:end w:w="110" w:type="dxa"/>
            </w:tcMar>
            <w:shd w:fill="DE6B11"/>
          </w:tcPr>
          <w:p>
            <w:pPr>
              <w:jc w:val="center"/>
            </w:pPr>
            <w:r>
              <w:rPr>
                <w:rFonts w:ascii="DM Sans" w:hAnsi="DM Sans"/>
                <w:b/>
                <w:color w:val="000000"/>
              </w:rPr>
              <w:t>Element</w:t>
            </w:r>
          </w:p>
        </w:tc>
        <w:tc>
          <w:tcPr>
            <w:tcW w:type="dxa" w:w="3360"/>
            <w:tcMar>
              <w:top w:w="90" w:type="dxa"/>
              <w:start w:w="110" w:type="dxa"/>
              <w:bottom w:w="90" w:type="dxa"/>
              <w:end w:w="110" w:type="dxa"/>
            </w:tcMar>
            <w:shd w:fill="DE6B11"/>
          </w:tcPr>
          <w:p>
            <w:pPr>
              <w:jc w:val="center"/>
            </w:pPr>
            <w:r>
              <w:rPr>
                <w:rFonts w:ascii="DM Sans" w:hAnsi="DM Sans"/>
                <w:b/>
                <w:color w:val="000000"/>
              </w:rPr>
              <w:t>Approved use</w:t>
            </w:r>
          </w:p>
        </w:tc>
        <w:tc>
          <w:tcPr>
            <w:tcW w:type="dxa" w:w="3360"/>
            <w:tcMar>
              <w:top w:w="90" w:type="dxa"/>
              <w:start w:w="110" w:type="dxa"/>
              <w:bottom w:w="90" w:type="dxa"/>
              <w:end w:w="110" w:type="dxa"/>
            </w:tcMar>
            <w:shd w:fill="DE6B11"/>
          </w:tcPr>
          <w:p>
            <w:pPr>
              <w:jc w:val="center"/>
            </w:pPr>
            <w:r>
              <w:rPr>
                <w:rFonts w:ascii="DM Sans" w:hAnsi="DM Sans"/>
                <w:b/>
                <w:color w:val="000000"/>
              </w:rPr>
              <w:t>Restrictions</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Brand colors</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Apex Blue #73A0DD and Apex Orange #DE6B11 as the approved brand colors. Black and white may be used as neutral support colors for legibility and contrast.</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substitute near-match blues or oranges. Do not use the brand colors for small text on white when contrast is insufficient.</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Typography</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DM Sans as the primary company font across branded documents, presentations, web graphics, and marketing materials where available.</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substitute a display or decorative typeface as the primary brand font. If DM Sans is unavailable, use a neutral sans serif only as a technical fallback and restore DM Sans before final production.</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Primary logo</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the supplied horizontal Apex Manufacturing logo as the default mark in wide layouts and standard business applications.</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redraw, recolor, stretch, rotate, crop, add effects, or separate elements within the supplied lockup.</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Stacked logo</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the supplied stacked logo in square, centered, or vertically oriented layouts where the horizontal logo is not suitable.</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Maintain the supplied proportions and border treatment. Do not rearrange the wordmark, border, or screwdriver mark.</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Screwdriver mark</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the supplied screwdriver mark as a supporting icon when Apex Manufacturing is already identified nearby or the context is unmistakable.</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use the mark as a substitute for the full company name in contexts where the organization is not otherwise identified.</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Photography and imagery</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clean, credible manufacturing imagery with clear subject matter, safe work practices, and minimal visual clutter. Favor real process, equipment, materials, quality, and finished-work imagery when approved.</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show unsafe practices, confidential customer information, unapproved facilities/equipment, identifiable customer work, or imagery that implies unsupported capabilities.</w:t>
            </w:r>
          </w:p>
        </w:tc>
      </w:tr>
      <w:tr>
        <w:trPr>
          <w:cantSplit/>
        </w:trPr>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Layout and accessibility</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Use clear hierarchy, ample white space, DM Sans, concise sections, aligned grids, and brand colors as accents. Keep body text dark for readability.</w:t>
            </w:r>
          </w:p>
        </w:tc>
        <w:tc>
          <w:tcPr>
            <w:tcW w:type="dxa" w:w="3360"/>
            <w:vAlign w:val="center"/>
            <w:tcMar>
              <w:top w:w="90" w:type="dxa"/>
              <w:start w:w="110" w:type="dxa"/>
              <w:bottom w:w="90" w:type="dxa"/>
              <w:end w:w="110" w:type="dxa"/>
            </w:tcMar>
            <w:shd w:fill="FFFFFF"/>
          </w:tcPr>
          <w:p>
            <w:pPr>
              <w:spacing w:after="0" w:before="0" w:line="252" w:lineRule="auto"/>
            </w:pPr>
            <w:r>
              <w:rPr>
                <w:rFonts w:ascii="DM Sans" w:hAnsi="DM Sans"/>
                <w:color w:val="000000"/>
              </w:rPr>
            </w:r>
            <w:r>
              <w:rPr>
                <w:rFonts w:ascii="DM Sans" w:hAnsi="DM Sans"/>
                <w:b w:val="0"/>
                <w:color w:val="000000"/>
                <w:sz w:val="17"/>
              </w:rPr>
              <w:t>Do not use color alone to communicate status. Test contrast, especially when using #73A0DD or #DE6B11 with white text.</w:t>
            </w:r>
          </w:p>
        </w:tc>
      </w:tr>
    </w:tbl>
    <w:p/>
    <w:sectPr w:rsidR="00FC693F" w:rsidRPr="0006063C" w:rsidSect="00034616">
      <w:footerReference w:type="default" r:id="rId9"/>
      <w:pgSz w:w="12240" w:h="15840"/>
      <w:pgMar w:top="1152" w:right="1080" w:bottom="936"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M Sans" w:hAnsi="DM Sans"/>
        <w:color w:val="505050"/>
        <w:sz w:val="16"/>
      </w:rPr>
      <w:t xml:space="preserve">Apex Manufacturing  |  </w:t>
    </w:r>
    <w:r>
      <w:rPr>
        <w:rFonts w:ascii="DM Sans" w:hAnsi="DM Sans"/>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DM Sans" w:hAnsi="DM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M Sans" w:hAnsi="DM Sans"/>
    </w:rPr>
  </w:style>
  <w:style w:type="character" w:customStyle="1" w:styleId="HeaderChar">
    <w:name w:val="Header Char"/>
    <w:basedOn w:val="DefaultParagraphFont"/>
    <w:link w:val="Header"/>
    <w:uiPriority w:val="99"/>
    <w:rsid w:val="00E618BF"/>
    <w:rPr>
      <w:rFonts w:ascii="DM Sans" w:hAnsi="DM San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M Sans" w:hAnsi="DM Sans"/>
    </w:rPr>
  </w:style>
  <w:style w:type="character" w:customStyle="1" w:styleId="FooterChar">
    <w:name w:val="Footer Char"/>
    <w:basedOn w:val="DefaultParagraphFont"/>
    <w:link w:val="Footer"/>
    <w:uiPriority w:val="99"/>
    <w:rsid w:val="00E618BF"/>
    <w:rPr>
      <w:rFonts w:ascii="DM Sans" w:hAnsi="DM Sans"/>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DM Sans" w:hAnsi="DM Sans"/>
      <w:b/>
      <w:bCs/>
      <w:color w:val="0062FF"/>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DM Sans" w:hAnsi="DM Sans"/>
      <w:b/>
      <w:bCs/>
      <w:color w:val="0062FF"/>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DM Sans" w:hAnsi="DM Sans"/>
      <w:b/>
      <w:bCs/>
      <w:color w:val="0062F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DM Sans" w:hAnsi="DM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DM Sans" w:hAnsi="DM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DM Sans" w:hAnsi="DM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DM Sans" w:hAnsi="DM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DM Sans" w:hAnsi="DM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DM Sans" w:hAnsi="DM Sans"/>
      <w:i/>
      <w:iCs/>
      <w:color w:val="404040" w:themeColor="text1" w:themeTint="BF"/>
      <w:sz w:val="20"/>
      <w:szCs w:val="20"/>
    </w:rPr>
  </w:style>
  <w:style w:type="character" w:default="1" w:styleId="DefaultParagraphFont">
    <w:name w:val="Default Paragraph Font"/>
    <w:uiPriority w:val="1"/>
    <w:semiHidden/>
    <w:unhideWhenUsed/>
    <w:rPr>
      <w:rFonts w:ascii="DM Sans" w:hAnsi="DM Sans"/>
    </w:rPr>
  </w:style>
  <w:style w:type="table" w:default="1" w:styleId="TableNormal">
    <w:name w:val="Normal Table"/>
    <w:uiPriority w:val="99"/>
    <w:semiHidden/>
    <w:unhideWhenUsed/>
    <w:rPr>
      <w:rFonts w:ascii="DM Sans" w:hAnsi="DM Sans"/>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M Sans" w:hAnsi="DM Sa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DM Sans" w:hAnsi="DM San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DM Sans" w:hAnsi="DM Sans"/>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DM Sans" w:hAnsi="DM Sans"/>
      <w:b/>
      <w:bCs/>
      <w:color w:val="4F81BD" w:themeColor="accent1"/>
    </w:rPr>
  </w:style>
  <w:style w:type="paragraph" w:styleId="Title">
    <w:name w:val="Title"/>
    <w:basedOn w:val="Normal"/>
    <w:next w:val="Normal"/>
    <w:link w:val="TitleChar"/>
    <w:uiPriority w:val="10"/>
    <w:qFormat/>
    <w:rsid w:val="00FC693F"/>
    <w:pPr>
      <w:spacing w:after="100" w:line="240" w:lineRule="auto" w:before="80"/>
      <w:contextualSpacing/>
    </w:pPr>
    <w:rPr>
      <w:rFonts w:asciiTheme="majorHAnsi" w:eastAsiaTheme="majorEastAsia" w:hAnsiTheme="majorHAnsi" w:cstheme="majorBidi" w:ascii="DM Sans" w:hAnsi="DM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DM Sans" w:hAnsi="DM San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M Sans" w:hAnsi="DM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DM Sans" w:hAnsi="DM San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M Sans" w:hAnsi="DM Sans"/>
    </w:rPr>
  </w:style>
  <w:style w:type="paragraph" w:styleId="BodyText">
    <w:name w:val="Body Text"/>
    <w:basedOn w:val="Normal"/>
    <w:link w:val="BodyTextChar"/>
    <w:uiPriority w:val="99"/>
    <w:unhideWhenUsed/>
    <w:rsid w:val="00AA1D8D"/>
    <w:pPr>
      <w:spacing w:after="120"/>
    </w:pPr>
    <w:rPr>
      <w:rFonts w:ascii="DM Sans" w:hAnsi="DM Sans"/>
    </w:rPr>
  </w:style>
  <w:style w:type="character" w:customStyle="1" w:styleId="BodyTextChar">
    <w:name w:val="Body Text Char"/>
    <w:basedOn w:val="DefaultParagraphFont"/>
    <w:link w:val="BodyText"/>
    <w:uiPriority w:val="99"/>
    <w:rsid w:val="00AA1D8D"/>
    <w:rPr>
      <w:rFonts w:ascii="DM Sans" w:hAnsi="DM Sans"/>
    </w:rPr>
  </w:style>
  <w:style w:type="paragraph" w:styleId="BodyText2">
    <w:name w:val="Body Text 2"/>
    <w:basedOn w:val="Normal"/>
    <w:link w:val="BodyText2Char"/>
    <w:uiPriority w:val="99"/>
    <w:unhideWhenUsed/>
    <w:rsid w:val="00AA1D8D"/>
    <w:pPr>
      <w:spacing w:after="120" w:line="480" w:lineRule="auto"/>
    </w:pPr>
    <w:rPr>
      <w:rFonts w:ascii="DM Sans" w:hAnsi="DM Sans"/>
    </w:rPr>
  </w:style>
  <w:style w:type="character" w:customStyle="1" w:styleId="BodyText2Char">
    <w:name w:val="Body Text 2 Char"/>
    <w:basedOn w:val="DefaultParagraphFont"/>
    <w:link w:val="BodyText2"/>
    <w:uiPriority w:val="99"/>
    <w:rsid w:val="00AA1D8D"/>
    <w:rPr>
      <w:rFonts w:ascii="DM Sans" w:hAnsi="DM Sans"/>
    </w:rPr>
  </w:style>
  <w:style w:type="paragraph" w:styleId="BodyText3">
    <w:name w:val="Body Text 3"/>
    <w:basedOn w:val="Normal"/>
    <w:link w:val="BodyText3Char"/>
    <w:uiPriority w:val="99"/>
    <w:unhideWhenUsed/>
    <w:rsid w:val="00AA1D8D"/>
    <w:pPr>
      <w:spacing w:after="120"/>
    </w:pPr>
    <w:rPr>
      <w:rFonts w:ascii="DM Sans" w:hAnsi="DM Sans"/>
      <w:sz w:val="16"/>
      <w:szCs w:val="16"/>
    </w:rPr>
  </w:style>
  <w:style w:type="character" w:customStyle="1" w:styleId="BodyText3Char">
    <w:name w:val="Body Text 3 Char"/>
    <w:basedOn w:val="DefaultParagraphFont"/>
    <w:link w:val="BodyText3"/>
    <w:uiPriority w:val="99"/>
    <w:rsid w:val="00AA1D8D"/>
    <w:rPr>
      <w:rFonts w:ascii="DM Sans" w:hAnsi="DM Sans"/>
      <w:sz w:val="16"/>
      <w:szCs w:val="16"/>
    </w:rPr>
  </w:style>
  <w:style w:type="paragraph" w:styleId="List">
    <w:name w:val="List"/>
    <w:basedOn w:val="Normal"/>
    <w:uiPriority w:val="99"/>
    <w:unhideWhenUsed/>
    <w:rsid w:val="00AA1D8D"/>
    <w:pPr>
      <w:ind w:left="360" w:hanging="360"/>
      <w:contextualSpacing/>
    </w:pPr>
    <w:rPr>
      <w:rFonts w:ascii="DM Sans" w:hAnsi="DM Sans"/>
    </w:rPr>
  </w:style>
  <w:style w:type="paragraph" w:styleId="List2">
    <w:name w:val="List 2"/>
    <w:basedOn w:val="Normal"/>
    <w:uiPriority w:val="99"/>
    <w:unhideWhenUsed/>
    <w:rsid w:val="00326F90"/>
    <w:pPr>
      <w:ind w:left="720" w:hanging="360"/>
      <w:contextualSpacing/>
    </w:pPr>
    <w:rPr>
      <w:rFonts w:ascii="DM Sans" w:hAnsi="DM Sans"/>
    </w:rPr>
  </w:style>
  <w:style w:type="paragraph" w:styleId="List3">
    <w:name w:val="List 3"/>
    <w:basedOn w:val="Normal"/>
    <w:uiPriority w:val="99"/>
    <w:unhideWhenUsed/>
    <w:rsid w:val="00326F90"/>
    <w:pPr>
      <w:ind w:left="1080" w:hanging="360"/>
      <w:contextualSpacing/>
    </w:pPr>
    <w:rPr>
      <w:rFonts w:ascii="DM Sans" w:hAnsi="DM Sans"/>
    </w:rPr>
  </w:style>
  <w:style w:type="paragraph" w:styleId="ListBullet">
    <w:name w:val="List Bullet"/>
    <w:basedOn w:val="Normal"/>
    <w:uiPriority w:val="99"/>
    <w:unhideWhenUsed/>
    <w:rsid w:val="00326F90"/>
    <w:pPr>
      <w:numPr>
        <w:numId w:val="1"/>
      </w:numPr>
      <w:contextualSpacing/>
    </w:pPr>
    <w:rPr>
      <w:rFonts w:ascii="DM Sans" w:hAnsi="DM Sans"/>
    </w:rPr>
  </w:style>
  <w:style w:type="paragraph" w:styleId="ListBullet2">
    <w:name w:val="List Bullet 2"/>
    <w:basedOn w:val="Normal"/>
    <w:uiPriority w:val="99"/>
    <w:unhideWhenUsed/>
    <w:rsid w:val="00326F90"/>
    <w:pPr>
      <w:numPr>
        <w:numId w:val="2"/>
      </w:numPr>
      <w:contextualSpacing/>
    </w:pPr>
    <w:rPr>
      <w:rFonts w:ascii="DM Sans" w:hAnsi="DM Sans"/>
    </w:rPr>
  </w:style>
  <w:style w:type="paragraph" w:styleId="ListBullet3">
    <w:name w:val="List Bullet 3"/>
    <w:basedOn w:val="Normal"/>
    <w:uiPriority w:val="99"/>
    <w:unhideWhenUsed/>
    <w:rsid w:val="00326F90"/>
    <w:pPr>
      <w:numPr>
        <w:numId w:val="3"/>
      </w:numPr>
      <w:contextualSpacing/>
    </w:pPr>
    <w:rPr>
      <w:rFonts w:ascii="DM Sans" w:hAnsi="DM Sans"/>
    </w:rPr>
  </w:style>
  <w:style w:type="paragraph" w:styleId="ListNumber">
    <w:name w:val="List Number"/>
    <w:basedOn w:val="Normal"/>
    <w:uiPriority w:val="99"/>
    <w:unhideWhenUsed/>
    <w:rsid w:val="00326F90"/>
    <w:pPr>
      <w:numPr>
        <w:numId w:val="5"/>
      </w:numPr>
      <w:contextualSpacing/>
    </w:pPr>
    <w:rPr>
      <w:rFonts w:ascii="DM Sans" w:hAnsi="DM Sans"/>
    </w:rPr>
  </w:style>
  <w:style w:type="paragraph" w:styleId="ListNumber2">
    <w:name w:val="List Number 2"/>
    <w:basedOn w:val="Normal"/>
    <w:uiPriority w:val="99"/>
    <w:unhideWhenUsed/>
    <w:rsid w:val="0029639D"/>
    <w:pPr>
      <w:numPr>
        <w:numId w:val="6"/>
      </w:numPr>
      <w:contextualSpacing/>
    </w:pPr>
    <w:rPr>
      <w:rFonts w:ascii="DM Sans" w:hAnsi="DM Sans"/>
    </w:rPr>
  </w:style>
  <w:style w:type="paragraph" w:styleId="ListNumber3">
    <w:name w:val="List Number 3"/>
    <w:basedOn w:val="Normal"/>
    <w:uiPriority w:val="99"/>
    <w:unhideWhenUsed/>
    <w:rsid w:val="0029639D"/>
    <w:pPr>
      <w:numPr>
        <w:numId w:val="7"/>
      </w:numPr>
      <w:contextualSpacing/>
    </w:pPr>
    <w:rPr>
      <w:rFonts w:ascii="DM Sans" w:hAnsi="DM Sans"/>
    </w:rPr>
  </w:style>
  <w:style w:type="paragraph" w:styleId="ListContinue">
    <w:name w:val="List Continue"/>
    <w:basedOn w:val="Normal"/>
    <w:uiPriority w:val="99"/>
    <w:unhideWhenUsed/>
    <w:rsid w:val="0029639D"/>
    <w:pPr>
      <w:spacing w:after="120"/>
      <w:ind w:left="360"/>
      <w:contextualSpacing/>
    </w:pPr>
    <w:rPr>
      <w:rFonts w:ascii="DM Sans" w:hAnsi="DM Sans"/>
    </w:rPr>
  </w:style>
  <w:style w:type="paragraph" w:styleId="ListContinue2">
    <w:name w:val="List Continue 2"/>
    <w:basedOn w:val="Normal"/>
    <w:uiPriority w:val="99"/>
    <w:unhideWhenUsed/>
    <w:rsid w:val="0029639D"/>
    <w:pPr>
      <w:spacing w:after="120"/>
      <w:ind w:left="720"/>
      <w:contextualSpacing/>
    </w:pPr>
    <w:rPr>
      <w:rFonts w:ascii="DM Sans" w:hAnsi="DM Sans"/>
    </w:rPr>
  </w:style>
  <w:style w:type="paragraph" w:styleId="ListContinue3">
    <w:name w:val="List Continue 3"/>
    <w:basedOn w:val="Normal"/>
    <w:uiPriority w:val="99"/>
    <w:unhideWhenUsed/>
    <w:rsid w:val="0029639D"/>
    <w:pPr>
      <w:spacing w:after="120"/>
      <w:ind w:left="1080"/>
      <w:contextualSpacing/>
    </w:pPr>
    <w:rPr>
      <w:rFonts w:ascii="DM Sans" w:hAnsi="DM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M Sans" w:hAnsi="DM Sans"/>
      <w:sz w:val="20"/>
      <w:szCs w:val="20"/>
    </w:rPr>
  </w:style>
  <w:style w:type="character" w:customStyle="1" w:styleId="MacroTextChar">
    <w:name w:val="Macro Text Char"/>
    <w:basedOn w:val="DefaultParagraphFont"/>
    <w:link w:val="MacroText"/>
    <w:uiPriority w:val="99"/>
    <w:rsid w:val="0029639D"/>
    <w:rPr>
      <w:rFonts w:ascii="DM Sans" w:hAnsi="DM Sans"/>
      <w:sz w:val="20"/>
      <w:szCs w:val="20"/>
    </w:rPr>
  </w:style>
  <w:style w:type="paragraph" w:styleId="Quote">
    <w:name w:val="Quote"/>
    <w:basedOn w:val="Normal"/>
    <w:next w:val="Normal"/>
    <w:link w:val="QuoteChar"/>
    <w:uiPriority w:val="29"/>
    <w:qFormat/>
    <w:rsid w:val="00FC693F"/>
    <w:rPr>
      <w:rFonts w:ascii="DM Sans" w:hAnsi="DM Sans"/>
      <w:i/>
      <w:iCs/>
      <w:color w:val="000000" w:themeColor="text1"/>
    </w:rPr>
  </w:style>
  <w:style w:type="character" w:customStyle="1" w:styleId="QuoteChar">
    <w:name w:val="Quote Char"/>
    <w:basedOn w:val="DefaultParagraphFont"/>
    <w:link w:val="Quote"/>
    <w:uiPriority w:val="29"/>
    <w:rsid w:val="00FC693F"/>
    <w:rPr>
      <w:rFonts w:ascii="DM Sans" w:hAnsi="DM San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DM Sans" w:hAnsi="DM Sans"/>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DM Sans" w:hAnsi="DM Sans"/>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DM Sans" w:hAnsi="DM Sans"/>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DM Sans" w:hAnsi="DM Sans"/>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DM Sans" w:hAnsi="DM San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DM Sans" w:hAnsi="DM San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M Sans" w:hAnsi="DM Sans"/>
      <w:b/>
      <w:bCs/>
      <w:color w:val="4F81BD" w:themeColor="accent1"/>
      <w:sz w:val="18"/>
      <w:szCs w:val="18"/>
    </w:rPr>
  </w:style>
  <w:style w:type="character" w:styleId="Strong">
    <w:name w:val="Strong"/>
    <w:basedOn w:val="DefaultParagraphFont"/>
    <w:uiPriority w:val="22"/>
    <w:qFormat/>
    <w:rsid w:val="00FC693F"/>
    <w:rPr>
      <w:rFonts w:ascii="DM Sans" w:hAnsi="DM Sans"/>
      <w:b/>
      <w:bCs/>
    </w:rPr>
  </w:style>
  <w:style w:type="character" w:styleId="Emphasis">
    <w:name w:val="Emphasis"/>
    <w:basedOn w:val="DefaultParagraphFont"/>
    <w:uiPriority w:val="20"/>
    <w:qFormat/>
    <w:rsid w:val="00FC693F"/>
    <w:rPr>
      <w:rFonts w:ascii="DM Sans" w:hAnsi="DM San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DM Sans" w:hAnsi="DM Sans"/>
      <w:b/>
      <w:bCs/>
      <w:i/>
      <w:iCs/>
      <w:color w:val="4F81BD" w:themeColor="accent1"/>
    </w:rPr>
  </w:style>
  <w:style w:type="character" w:customStyle="1" w:styleId="IntenseQuoteChar">
    <w:name w:val="Intense Quote Char"/>
    <w:basedOn w:val="DefaultParagraphFont"/>
    <w:link w:val="IntenseQuote"/>
    <w:uiPriority w:val="30"/>
    <w:rsid w:val="00FC693F"/>
    <w:rPr>
      <w:rFonts w:ascii="DM Sans" w:hAnsi="DM Sans"/>
      <w:b/>
      <w:bCs/>
      <w:i/>
      <w:iCs/>
      <w:color w:val="4F81BD" w:themeColor="accent1"/>
    </w:rPr>
  </w:style>
  <w:style w:type="character" w:styleId="SubtleEmphasis">
    <w:name w:val="Subtle Emphasis"/>
    <w:basedOn w:val="DefaultParagraphFont"/>
    <w:uiPriority w:val="19"/>
    <w:qFormat/>
    <w:rsid w:val="00FC693F"/>
    <w:rPr>
      <w:rFonts w:ascii="DM Sans" w:hAnsi="DM Sans"/>
      <w:i/>
      <w:iCs/>
      <w:color w:val="808080" w:themeColor="text1" w:themeTint="7F"/>
    </w:rPr>
  </w:style>
  <w:style w:type="character" w:styleId="IntenseEmphasis">
    <w:name w:val="Intense Emphasis"/>
    <w:basedOn w:val="DefaultParagraphFont"/>
    <w:uiPriority w:val="21"/>
    <w:qFormat/>
    <w:rsid w:val="00FC693F"/>
    <w:rPr>
      <w:rFonts w:ascii="DM Sans" w:hAnsi="DM Sans"/>
      <w:b/>
      <w:bCs/>
      <w:i/>
      <w:iCs/>
      <w:color w:val="4F81BD" w:themeColor="accent1"/>
    </w:rPr>
  </w:style>
  <w:style w:type="character" w:styleId="SubtleReference">
    <w:name w:val="Subtle Reference"/>
    <w:basedOn w:val="DefaultParagraphFont"/>
    <w:uiPriority w:val="31"/>
    <w:qFormat/>
    <w:rsid w:val="00FC693F"/>
    <w:rPr>
      <w:rFonts w:ascii="DM Sans" w:hAnsi="DM Sans"/>
      <w:smallCaps/>
      <w:color w:val="C0504D" w:themeColor="accent2"/>
      <w:u w:val="single"/>
    </w:rPr>
  </w:style>
  <w:style w:type="character" w:styleId="IntenseReference">
    <w:name w:val="Intense Reference"/>
    <w:basedOn w:val="DefaultParagraphFont"/>
    <w:uiPriority w:val="32"/>
    <w:qFormat/>
    <w:rsid w:val="00FC693F"/>
    <w:rPr>
      <w:rFonts w:ascii="DM Sans" w:hAnsi="DM Sans"/>
      <w:b/>
      <w:bCs/>
      <w:smallCaps/>
      <w:color w:val="C0504D" w:themeColor="accent2"/>
      <w:spacing w:val="5"/>
      <w:u w:val="single"/>
    </w:rPr>
  </w:style>
  <w:style w:type="character" w:styleId="BookTitle">
    <w:name w:val="Book Title"/>
    <w:basedOn w:val="DefaultParagraphFont"/>
    <w:uiPriority w:val="33"/>
    <w:qFormat/>
    <w:rsid w:val="00FC693F"/>
    <w:rPr>
      <w:rFonts w:ascii="DM Sans" w:hAnsi="DM Sans"/>
      <w:b/>
      <w:bCs/>
      <w:smallCaps/>
      <w:spacing w:val="5"/>
    </w:rPr>
  </w:style>
  <w:style w:type="paragraph" w:styleId="TOCHeading">
    <w:name w:val="TOC Heading"/>
    <w:basedOn w:val="Heading1"/>
    <w:next w:val="Normal"/>
    <w:uiPriority w:val="39"/>
    <w:semiHidden/>
    <w:unhideWhenUsed/>
    <w:qFormat/>
    <w:rsid w:val="00FC693F"/>
    <w:pPr>
      <w:outlineLvl w:val="9"/>
    </w:pPr>
    <w:rPr>
      <w:rFonts w:ascii="DM Sans" w:hAnsi="DM Sans"/>
    </w:rPr>
  </w:style>
  <w:style w:type="table" w:styleId="TableGrid">
    <w:name w:val="Table Grid"/>
    <w:basedOn w:val="TableNormal"/>
    <w:uiPriority w:val="59"/>
    <w:rsid w:val="00FC693F"/>
    <w:pPr>
      <w:spacing w:after="0" w:line="240" w:lineRule="auto"/>
    </w:pPr>
    <w:rPr>
      <w:rFonts w:ascii="DM Sans" w:hAnsi="DM San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DM Sans" w:hAnsi="DM San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DM Sans" w:hAnsi="DM San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DM Sans" w:hAnsi="DM San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DM Sans" w:hAnsi="DM San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DM Sans" w:hAnsi="DM San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DM Sans" w:hAnsi="DM San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DM Sans" w:hAnsi="DM San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DM Sans" w:hAnsi="DM San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DM Sans" w:hAnsi="DM San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DM Sans" w:hAnsi="DM San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DM Sans" w:hAnsi="DM San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DM Sans" w:hAnsi="DM San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DM Sans" w:hAnsi="DM San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DM Sans" w:hAnsi="DM San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DM Sans" w:hAnsi="DM San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DM Sans" w:hAnsi="DM San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DM Sans" w:hAnsi="DM San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DM Sans" w:hAnsi="DM San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DM Sans" w:hAnsi="DM San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DM Sans" w:hAnsi="DM San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DM Sans" w:hAnsi="DM San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DM Sans" w:hAnsi="DM San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DM Sans" w:hAnsi="DM San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DM Sans" w:hAnsi="DM San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DM Sans" w:hAnsi="DM San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before="0" w:after="40"/>
    </w:pPr>
    <w:rPr>
      <w:rFonts w:ascii="DM Sans" w:hAnsi="DM Sans"/>
      <w:b/>
      <w:color w:val="0062FF"/>
      <w:sz w:val="18"/>
    </w:rPr>
  </w:style>
  <w:style w:type="paragraph" w:customStyle="1" w:styleId="Lead">
    <w:name w:val="Lead"/>
    <w:pPr>
      <w:spacing w:before="0" w:after="200"/>
    </w:pPr>
    <w:rPr>
      <w:rFonts w:ascii="DM Sans" w:hAnsi="DM Sans"/>
      <w:b w:val="0"/>
      <w:i/>
      <w:color w:val="000000"/>
      <w:sz w:val="22"/>
    </w:rPr>
  </w:style>
  <w:style w:type="paragraph" w:customStyle="1" w:styleId="Note">
    <w:name w:val="Note"/>
    <w:pPr>
      <w:spacing w:before="100" w:after="160"/>
    </w:pPr>
    <w:rPr>
      <w:rFonts w:ascii="DM Sans" w:hAnsi="DM Sans"/>
      <w:b w:val="0"/>
      <w:color w:val="000000"/>
      <w:sz w:val="18"/>
    </w:rPr>
  </w:style>
  <w:style w:type="paragraph" w:customStyle="1" w:styleId="FieldLabel">
    <w:name w:val="Field Label"/>
    <w:pPr>
      <w:spacing w:before="120" w:after="20"/>
    </w:pPr>
    <w:rPr>
      <w:rFonts w:ascii="DM Sans" w:hAnsi="DM Sans"/>
      <w:b/>
      <w:color w:val="000000"/>
      <w:sz w:val="21"/>
    </w:rPr>
  </w:style>
  <w:style w:type="paragraph" w:customStyle="1" w:styleId="FieldGuidance">
    <w:name w:val="Field Guidance"/>
    <w:pPr>
      <w:spacing w:before="0" w:after="40"/>
    </w:pPr>
    <w:rPr>
      <w:rFonts w:ascii="DM Sans" w:hAnsi="DM Sans"/>
      <w:b w:val="0"/>
      <w:color w:val="505050"/>
      <w:sz w:val="17"/>
    </w:rPr>
  </w:style>
  <w:style w:type="paragraph" w:customStyle="1" w:styleId="Response">
    <w:name w:val="Response"/>
    <w:pPr>
      <w:keepLines/>
      <w:spacing w:before="0" w:after="220"/>
      <w:ind w:left="216" w:right="216"/>
    </w:pPr>
    <w:rPr>
      <w:rFonts w:ascii="DM Sans" w:hAnsi="DM Sans"/>
      <w:b w:val="0"/>
      <w:color w:val="000000"/>
      <w:sz w:val="19"/>
    </w:rPr>
  </w:style>
  <w:style w:type="paragraph" w:customStyle="1" w:styleId="Checklist">
    <w:name w:val="Checklist"/>
    <w:pPr>
      <w:spacing w:before="20" w:after="60"/>
    </w:pPr>
    <w:rPr>
      <w:rFonts w:ascii="DM Sans" w:hAnsi="DM Sans"/>
      <w:b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STACK Brand Guidelines Template</dc:title>
  <dc:subject>Editable Managed AI source documentation template</dc:subject>
  <dc:creator>STACK Cybersecurity</dc:creator>
  <cp:keywords/>
  <dc:description>generated by python-docx</dc:description>
  <cp:lastModifiedBy/>
  <cp:revision>1</cp:revision>
  <dcterms:created xsi:type="dcterms:W3CDTF">2013-12-23T23:15:00Z</dcterms:created>
  <dcterms:modified xsi:type="dcterms:W3CDTF">2013-12-23T23:15:00Z</dcterms:modified>
  <cp:category/>
</cp:coreProperties>
</file>